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BV.2016.29 vom 18. Januar 2017</w:t>
      </w:r>
    </w:p>
    <w:p>
      <w:r>
        <w:t>Bundesstrafgericht, 2017-01-18, DE</w:t>
      </w:r>
    </w:p>
    <w:p>
      <w:r>
        <w:rPr>
          <w:b/>
        </w:rPr>
        <w:t xml:space="preserve">Quelle: </w:t>
      </w:r>
      <w:r>
        <w:t>https://mcp.opencaselaw.ch/entscheid/bstger_BV.2016.29</w:t>
      </w:r>
    </w:p>
    <w:p>
      <w:r>
        <w:t>FR: TPF BV.2016.29 du 18 janvier 2017</w:t>
      </w:r>
    </w:p>
    <w:p>
      <w:r>
        <w:t>IT: TPF BV.2016.29 del 18 gennaio 2017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Februar 2016, E. 2.2), weshalb mangels aktuellen Rechtsschutzinteres- sens auf die vorliegende Beschwerde nicht einzutreten ist;</w:t>
      </w:r>
    </w:p>
    <w:p>
      <w:r>
        <w:t>- die Beschwerdeführerin bei diesem Ausgang des Verfahrens kostenpflichtig wird (Art. 66 Abs. 1 BGG analog; vgl. hierzu TPF 2011 25 E. 3); die Gerichts- gebühr für das vorliegende Verfahren auf Fr. 500.-- festzusetzen ist (Art. 25 Abs. 4 VStrR i.V.m.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