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BV.2016.23 vom 13. September 2016</w:t>
      </w:r>
    </w:p>
    <w:p>
      <w:r>
        <w:t>Bundesstrafgericht, 2016-09-13, DE</w:t>
      </w:r>
    </w:p>
    <w:p>
      <w:r>
        <w:rPr>
          <w:b/>
        </w:rPr>
        <w:t xml:space="preserve">Quelle: </w:t>
      </w:r>
      <w:r>
        <w:t>https://mcp.opencaselaw.ch/entscheid/bstger_BV.2016.23</w:t>
      </w:r>
    </w:p>
    <w:p>
      <w:r>
        <w:t>FR: TPF BV.2016.23 du 13 septembre 2016</w:t>
      </w:r>
    </w:p>
    <w:p>
      <w:r>
        <w:t>IT: TPF BV.2016.23 del 13 settembre 2016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1974 über das Verwaltungsstrafrecht (VStrR; SR 313.0) zur Anwendung gelangt;</w:t>
      </w:r>
    </w:p>
    <w:p>
      <w:r>
        <w:t>- gegen Zwangsmassnahmen im Sinne der Art. 45 ff. VStrR und damit zusammenhängende Amtshandlungen bei der Beschwerdekammer des Bundesstrafgerichts Beschwerde geführt werden kann (Art. 26 Abs. 1 VStrR i.V.m. Art. 37 Abs. 2 lit. b StBOG);</w:t>
      </w:r>
    </w:p>
    <w:p>
      <w:r>
        <w:t>- 3 -</w:t>
      </w:r>
    </w:p>
    <w:p>
      <w:r>
        <w:t>- die Beschwerde innert drei Tagen, nachdem der Beschwerdeführer von der Amtshandlung Kenntnis erhalten hat, bei der zuständigen Behörde schriftlich mit Antrag und kurzer Begründung einzureichen ist (Art. 28 Abs. 3 VStrR);</w:t>
      </w:r>
    </w:p>
    <w:p>
      <w:r>
        <w:t>- die Fristen im Beschwerdeverfahren sich nach der StPO richten (Art. 31 Abs. 2 VStrR; TPF 2011 163 E. 1.3);</w:t>
      </w:r>
    </w:p>
    <w:p>
      <w:r>
        <w:t>- Fristen, die durch eine Mitteilung oder durch den Eintritt eines Ereignisses ausgelöst werden, am folgenden Tag zu laufen beginnen (Art. 90 Abs. 1 StPO);</w:t>
      </w:r>
    </w:p>
    <w:p>
      <w:r>
        <w:t>- Eingaben spätestens am letzten Tag der Frist bei der Strafbehörde abgegeben oder zu deren Handen der Schweizerischen Post (…) übergeben werden müssen (Art. 91 Abs. 2 StPO);</w:t>
      </w:r>
    </w:p>
    <w:p>
      <w:r>
        <w:t>- die angefochtene Verfügung der Beschwerdeführerin am 30. Juni 2016 (Donnerstag) eröffnet wurde, womit die Beschwerdefrist vorliegend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