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BV.2015.6 vom 22. April 2015</w:t>
      </w:r>
    </w:p>
    <w:p>
      <w:r>
        <w:t>Bundesstrafgericht, 2015-04-22, DE</w:t>
      </w:r>
    </w:p>
    <w:p>
      <w:r>
        <w:rPr>
          <w:b/>
        </w:rPr>
        <w:t xml:space="preserve">Quelle: </w:t>
      </w:r>
      <w:r>
        <w:t>https://mcp.opencaselaw.ch/entscheid/bstger_BV.2015.6</w:t>
      </w:r>
    </w:p>
    <w:p>
      <w:r>
        <w:t>FR: TPF BV.2015.6 du 22 avril 2015</w:t>
      </w:r>
    </w:p>
    <w:p>
      <w:r>
        <w:t>IT: TPF BV.2015.6 del 22 aprile 2015</w:t>
      </w:r>
    </w:p>
    <w:p>
      <w:pPr>
        <w:pStyle w:val="Heading2"/>
      </w:pPr>
      <w:r>
        <w:t>Regeste</w:t>
      </w:r>
    </w:p>
    <w:p>
      <w:r>
        <w:t>Editionsverfügung.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VStrR);</w:t>
      </w:r>
    </w:p>
    <w:p>
      <w:r>
        <w:t>- sich die Beschwerdeführer lediglich gegen die Editionsaufforderung zur Wehr setzen;</w:t>
      </w:r>
    </w:p>
    <w:p>
      <w:r>
        <w:t>- sich bei Editionsverfügungen, insbesondere ohne Strafandrohung i.S.v. Art. 292 StGB, nicht um Zwangsmassnahmen handelt (vgl. (HEIMGARTNER, Kommentar zur StPO, Donatsch/Hansjakob/Lieber [Hrsg.], 2. Aufl., Art. 265 N. 2 m.w.H.);</w:t>
      </w:r>
    </w:p>
    <w:p>
      <w:r>
        <w:t>- folglich von der Beschwerdegegnerin ein Verfahren nach Art. 27 VStrR und nicht nach Art. 26 VStrR (Beschwerde gegen Zwangsmassnahmen) einzu- leiten gewesen wäre;</w:t>
      </w:r>
    </w:p>
    <w:p>
      <w:r>
        <w:t>- nach dem Gesagten auf die Beschwerde nicht einzutreten ist und die Be- schwerde an den Direktor der ESBK zum Entscheid zu überweisen ist;</w:t>
      </w:r>
    </w:p>
    <w:p>
      <w:r>
        <w:t>- ohnehin gegen Editionsverfügungen die Beschwerde nach Art. 26 bzw. 27 Abs. 1 VStrR nicht offen steht (vgl. zuletzt Beschluss des Bundesstrafge- richts BV.2014.51-52 vom 18. November 2014, E. 2.4 m.w.H.);</w:t>
      </w:r>
    </w:p>
    <w:p>
      <w:r>
        <w:t>- bei der Festlegung der Kosten es vorliegend zu beachten gilt, dass zwar auf die Beschwerde der Beschwerdeführer nicht eingetreten wird, jedoch die Be- schwerdegegnerin auch das unzutreffende Verfahren wählte;</w:t>
      </w:r>
    </w:p>
    <w:p>
      <w:r>
        <w:t>- bei diesem Ausgang des Verfahrens keine Gerichtsgebühren zu erheben sind (Art. 66 Abs. 1 BGG analog).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