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BV.2015.5 vom 29. April 2015</w:t>
      </w:r>
    </w:p>
    <w:p>
      <w:r>
        <w:t>Bundesstrafgericht, 2015-04-29, DE</w:t>
      </w:r>
    </w:p>
    <w:p>
      <w:r>
        <w:rPr>
          <w:b/>
        </w:rPr>
        <w:t xml:space="preserve">Quelle: </w:t>
      </w:r>
      <w:r>
        <w:t>https://mcp.opencaselaw.ch/entscheid/bstger_BV.2015.5</w:t>
      </w:r>
    </w:p>
    <w:p>
      <w:r>
        <w:t>FR: TPF BV.2015.5 du 29 avril 2015</w:t>
      </w:r>
    </w:p>
    <w:p>
      <w:r>
        <w:t>IT: TPF BV.2015.5 del 29 aprile 2015</w:t>
      </w:r>
    </w:p>
    <w:p>
      <w:pPr>
        <w:pStyle w:val="Heading2"/>
      </w:pPr>
      <w:r>
        <w:t>Regeste</w:t>
      </w:r>
    </w:p>
    <w:p>
      <w:r>
        <w:t>Wiederherstellung (Art. 24 Abs. 1 VwVG). Unentgeltliche Rechtspflege im Beschwerdeverfahren (Art. 29 Abs. 3 BV). Aufschiebende Wirkung (Art. 28 Abs. 5 VStrR).</w:t>
      </w:r>
    </w:p>
    <w:p>
      <w:pPr>
        <w:pStyle w:val="Heading2"/>
      </w:pPr>
      <w:r>
        <w:t>Erwägungen</w:t>
      </w:r>
    </w:p>
    <w:p>
      <w:r>
        <w:rPr>
          <w:b/>
        </w:rPr>
        <w:t>E. 1</w:t>
      </w:r>
    </w:p>
    <w:p>
      <w:r>
        <w:t>Für Widerhandlungen gegen Art. 46 BankG ist das Bundesgesetz vom 22. März 1974 über das Verwaltungsstrafrecht (VStrR; SR 313.0) anwend- bar, soweit das Bundesgesetz vom 22. Juni 2007 über die Eidgenössische Finanzmarktaufsicht (Finanzmarktaufsichtsgesetz, FINMAG; SR 956.1) oder die Finanzmarktgesetze gemäss Art. 1 Abs. 1 FINMAG nichts anderes be- stimmen (Art. 50 Abs. 1 Satz 1 FINMAG). Verfolgende und urteilende Be- hörde ist das Generalsekretariat des EFD (Art. 50 Abs. 1 Satz 2 FINMAG i.V.m. Art. 3 Abs. 1 und Art. 5 lit. e der Organisationsverordnung vom 17. Feb- ruar 2010 für das Eidgenössische Finanzdepartement [OV-EFD; SR 172.215.1]).</w:t>
      </w:r>
    </w:p>
    <w:p>
      <w:r>
        <w:t>- 4 -</w:t>
      </w:r>
    </w:p>
    <w:p>
      <w:r>
        <w:rPr>
          <w:b/>
        </w:rPr>
        <w:t>E. 2.1</w:t>
      </w:r>
    </w:p>
    <w:p>
      <w:r>
        <w:t>Gegen einen Beschwerdeentscheid im Sinne von Art. 27 Abs. 2 VStrR kann bei der Beschwerdekammer des Bundesstrafgerichts Beschwerde geführt werden (Art. 27 Abs. 3 VStrR i.V.m. Art. 37 Abs. 2 lit. b StBOG). Zur Be- 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wurde, schriftlich mit Antrag und kurzer Begründung einzureichen (Art. 28 Abs. 3 VStrR). Die Beschwerde gegen gestützt auf Art. 27 VStrR ergangene Be- schwerdeentscheide ist nur wegen Verletzung von Bundesrecht, einschliess- lich Überschreitung oder Missbrauch des Ermessens zulässig (Art. 27 Abs. 3 VStrR).</w:t>
      </w:r>
    </w:p>
    <w:p>
      <w:r>
        <w:rPr>
          <w:b/>
        </w:rPr>
        <w:t>E. 2.2</w:t>
      </w:r>
    </w:p>
    <w:p>
      <w:r>
        <w:t>Der Beschwerdeführer ist durch den Entscheid des Beschwerdegegners in dem Sinne beschwert, als dadurch die von ihm verlangte Wiederherstellung der Fristen verweigert wurde. Die Beschwerde wurde fristgerecht einge- reicht. Auf die Beschwerde ist einzutreten.</w:t>
      </w:r>
    </w:p>
    <w:p>
      <w:r>
        <w:rPr>
          <w:b/>
        </w:rPr>
        <w:t>E. 2.3</w:t>
      </w:r>
    </w:p>
    <w:p>
      <w:r>
        <w:t>Die Beschwerde wurde nicht durch den Beschwerdeführer persönlich, son- dern durch B. als dessen «nichtberufsmässigen Verteidiger» eingereicht (act. 1, S. 1). Gemäss Art. 32 Abs. 1 VStrR kann der Beschuldigte in jeder Lage des Verfahrens einen Verteidiger bestellen. Als berufsmässige Vertei- diger im Verfahren der Verwaltung werden die ihren Beruf in einem Kanton ausübenden patentierten Rechtsanwälte zugelassen (Art. 32 Abs. 2 lit. a VStrR). Wenn es um die nicht berufsmässige Verteidigung geht, kann dage- gen jedermann ein Mandat übernehmen (HAURI, Verwaltungsstrafrecht [VStrR], Bern 1998, S. 91; dies im Gegensatz zum Verfahren nach StPO, vgl. Art. 127 Abs. 5 StPO).</w:t>
      </w:r>
    </w:p>
    <w:p>
      <w:r>
        <w:rPr>
          <w:b/>
        </w:rPr>
        <w:t>E. 3</w:t>
      </w:r>
    </w:p>
    <w:p>
      <w:r>
        <w:t>Der Beschwerdegegner wies den Antrag des Beschwerdeführers um Wie- derherstellung der Frist zur Einreichung einer Einsprache gegen den Straf- bescheid vom 18. Juni 2014 mit Beschwerdeentscheid vom 12. März 2015 ab (act. 2.1). Im Entscheid wird erwogen, dass die Zustellung des Strafbe- scheids an das gewählte Zustellungsdomizil rechtskonform erfolgt sei, da dieses nicht geändert worden sei und der Beschwerdeführer vom hängigen Verwaltungsstrafverfahren Kenntnis gehabt habe. Die verspätete Orientie- rung seinerseits liege im eigenen Verantwortungsbereich des Beschwerde- führers, weshalb keine unverschuldete Säumnis vorliege.</w:t>
      </w:r>
    </w:p>
    <w:p>
      <w:r>
        <w:t>- 5 -</w:t>
      </w:r>
    </w:p>
    <w:p>
      <w:r>
        <w:t>In seiner Beschwerde unterlässt es der Beschwerdeführer, sich mit der Ar- gumentation des angefochtenen Entscheids auseinanderzusetzen und be- schränkt sich auf die Beanstandung von Mängeln des nicht Gegenstand des vorliegenden Beschwerdeverfahrens bildenden Verwaltungsstrafverfahrens.</w:t>
      </w:r>
    </w:p>
    <w:p>
      <w:r>
        <w:t>Die Beschwerde ist indessen ohnehin aussichtlos. Für die Restitution einer gesetzlichen Frist wird materiell verlangt, dass den Gesuchsteller kein Ver- schulden trifft (Art. 31 Abs. 1 VStrR i.V.m. Art. 24 Abs. 1 VwVG). Es muss dem Betroffenen in der konkreten Situation (objektiv oder subjektiv) unmög- lich gewesen sein, die fragliche Frist zu wahren (Entscheid des Bundesstraf- gerichts RR.2011.160 vom 15. September 2011; VOGEL, Kommentar zum Bundesgesetz über das Verwaltungsverfahren [VwVG], Zürich/St. Gallen 2008, Art. 24 VwVG N. 10). Wer bei einem hängigen Verfahren mit der Zu- stellung einer Verfügung zu rechnen hat, muss bei längerer Abwesenheit sein neues Zustellungsdomizil melden, für eine Nachsendung der Post be- sorgt sein oder eine Vertretung bestellen. Anders zu entscheiden ist, wenn jemand nicht mit der Zustellung rechnen muss. Mithin ist die Wiederherstel- lung zu verweigern, wenn den Pflichtigen ein Organisationsverschulden trifft (VOGEL, a.a.O., Art. 24 VwVG N. 11). Der Strafbescheid des EFD vom 18. Juni 2014 gegen den Beschwerdeführer konnte am 19. Juni 2014 am vom Beschwerdeführer angegebenen und nicht widerrufenen Zustellungs- domizil zugestellt werden, wobei die tatsächliche und rechtzeitige Kenntnis- nahme in der Verantwortung des Beschwerdeführers lag. Die vorgebrachten Gründe weshalb der Beschwerdeführer nicht rechtzeitig Kenntnis des Straf- bescheids erhalten hat – der Beschwerdeführer habe aus verschiedenen Gründen sein Domizil wechseln müssen und seine Tochter habe es unter- lassen, die Post an seine Adresse weiterzuleiten – sind organisatorischer Natur und liegen im ausschliesslichen Verantwortungsbereich des Be- schwerdeführers. Dass er nicht für eine rechtzeitige Information bzw. Wei- terleitung an sich besorgt war, hat der Beschwerdeführer allein zu verant- worten. Er trägt damit ein (prozessuales) Verschulden, welches eine Wieder- herstellung der Einsprachefrist ausschliesst, nachdem ihm bekannt war, dass ein Verwaltungsstrafverfahren hängig war und er diesbezüglich mit Zu- stellungen rechnen musste. Inwiefern eine Verletzung von Bundesrecht, ein- schliesslich Überschreitung oder Missbrauch des Ermessens seitens des Beschwerdegegners vorliegen soll, ist daher nicht ersichtlich.</w:t>
      </w:r>
    </w:p>
    <w:p>
      <w:r>
        <w:rPr>
          <w:b/>
        </w:rPr>
        <w:t>E. 4</w:t>
      </w:r>
    </w:p>
    <w:p>
      <w:r>
        <w:t>Nach dem Gesagten erweist sich die Beschwerde als unbegründet und ist abzuweisen.</w:t>
      </w:r>
    </w:p>
    <w:p>
      <w:r>
        <w:t>- 6 -</w:t>
      </w:r>
    </w:p>
    <w:p>
      <w:r>
        <w:rPr>
          <w:b/>
        </w:rPr>
        <w:t>E. 5</w:t>
      </w:r>
    </w:p>
    <w:p>
      <w:r>
        <w:t>Das Gesuch des Beschwerdeführers um Erteilung der aufschiebenden Wir- kung (act. 1, S. 2) wird mit dem vorliegenden Entscheid hinfällig und ist als gegenstandslos abzuschreiben.</w:t>
      </w:r>
    </w:p>
    <w:p>
      <w:r>
        <w:rPr>
          <w:b/>
        </w:rPr>
        <w:t>E. 6</w:t>
      </w:r>
    </w:p>
    <w:p>
      <w:r>
        <w:t>Anhand des oben Ausgeführten erweist sich die vorliegende Beschwerde als aussichtslos im Sinne von Art. 64 Abs. 1 BGG (vgl. hierzu den Beschluss des Bundesstrafgerichts BV.2012.42 vom 6. Februar 2013, E. 4.2 m.w.H.). Demzufolge ist das Gesuch des Beschwerdeführers um unentgeltliche Rechtspflege unbesehen seiner finanziellen Verhältnisse abzuweisen.</w:t>
      </w:r>
    </w:p>
    <w:p>
      <w:r>
        <w:rPr>
          <w:b/>
        </w:rPr>
        <w:t>E. 7</w:t>
      </w:r>
    </w:p>
    <w:p>
      <w:r>
        <w:t>Bei diesem Ausgang des Verfahrens hat der Beschwerdeführer die Gerichts- kosten zu tragen (Art. 66 Abs. 1 BGG analog; vgl. hierzu TPF 2011 25 E. 3). Die Gerichtsgebühr ist auf Fr. 500.– festzusetzen (Art. 25 Abs. 4 VStrR i.V.m. Art. 73 StBOG und Art. 5 und 8 Abs. 1 des Reglements des Bundesstrafge- richts vom 31. August 2010 über die Kosten, Gebühren und Entschädigun- 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