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BV.2015.19 vom 11. Januar 2016</w:t>
      </w:r>
    </w:p>
    <w:p>
      <w:r>
        <w:t>Bundesstrafgericht, 2016-01-11, DE</w:t>
      </w:r>
    </w:p>
    <w:p>
      <w:r>
        <w:rPr>
          <w:b/>
        </w:rPr>
        <w:t xml:space="preserve">Quelle: </w:t>
      </w:r>
      <w:r>
        <w:t>https://mcp.opencaselaw.ch/entscheid/bstger_BV.2015.19</w:t>
      </w:r>
    </w:p>
    <w:p>
      <w:r>
        <w:t>FR: TPF BV.2015.19 du 11 janvier 2016</w:t>
      </w:r>
    </w:p>
    <w:p>
      <w:r>
        <w:t>IT: TPF BV.2015.19 del 11 gennaio 2016</w:t>
      </w:r>
    </w:p>
    <w:p>
      <w:pPr>
        <w:pStyle w:val="Heading2"/>
      </w:pPr>
      <w:r>
        <w:t>Regeste</w:t>
      </w:r>
    </w:p>
    <w:p>
      <w:r>
        <w:t>Beschlagnahme (Art. 46 f. VStrR). Aufschiebende Wirkung (Art. 28 Abs. 5 VStrR).</w:t>
      </w:r>
    </w:p>
    <w:p>
      <w:pPr>
        <w:pStyle w:val="Heading2"/>
      </w:pPr>
      <w:r>
        <w:t>Volltext</w:t>
      </w:r>
    </w:p>
    <w:p>
      <w:r>
        <w:t>Beschluss vom 11. Januar 2016 Beschwerdekammer Besetzung</w:t>
      </w:r>
    </w:p>
    <w:p>
      <w:r>
        <w:t>Bundesstrafrichter Stephan Blättler, Vorsitz, Emanuel Hochstrasser und Patrick Robert-Nicoud, Gerichtsschreiber Stefan Graf</w:t>
      </w:r>
    </w:p>
    <w:p>
      <w:r>
        <w:t>Parteien</w:t>
      </w:r>
    </w:p>
    <w:p>
      <w:r>
        <w:t>1. A.,</w:t>
      </w:r>
    </w:p>
    <w:p>
      <w:r>
        <w:t>2. B. AG, beide vertreten durch Rechtsanwalt Guido E. Ur- bach,</w:t>
      </w:r>
    </w:p>
    <w:p>
      <w:r>
        <w:t>Beschwerdeführer</w:t>
      </w:r>
    </w:p>
    <w:p>
      <w:r>
        <w:t>gegen</w:t>
      </w:r>
    </w:p>
    <w:p>
      <w:r>
        <w:t>EIDGENÖSSISCHE ZOLLVERWALTUNG, Oberzolldirektion,</w:t>
      </w:r>
    </w:p>
    <w:p>
      <w:r>
        <w:t>Beschwerdegegnerin</w:t>
      </w:r>
    </w:p>
    <w:p>
      <w:r>
        <w:t>Gegenstand</w:t>
      </w:r>
    </w:p>
    <w:p>
      <w:r>
        <w:t>Beschlagnahme (Art. 46 f. VStrR); Aufschiebende Wirkung (Art. 28 Abs. 5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Geschäftsnummern: BV.2015.19, BV.2015.20, BP.2015.44, BP.2015.45</w:t>
      </w:r>
    </w:p>
    <w:p>
      <w:r>
        <w:t>- 2 -</w:t>
      </w:r>
    </w:p>
    <w:p>
      <w:r>
        <w:t>Die Beschwerdekammer hält fest, dass:</w:t>
      </w:r>
    </w:p>
    <w:p>
      <w:r>
        <w:t>- die Eidgenössische Zollverwaltung (nachfolgend «EZV») gegen A. eine Strafuntersuchung führt wegen des Verdachts der Widerhandlungen gegen das Bundesgesetz vom 12. Juni 2009 über die Mehrwertsteuer (Mehrwert- steuergesetz, MWSTG; SR 641.20), das Zollgesetz vom 18. März 2005 (ZG; SR 631.0) sowie gegen das Bundesgesetz vom 22. März 1974 über das Ver- waltungsstrafrecht (VStrR; SR 313.0);</w:t>
      </w:r>
    </w:p>
    <w:p>
      <w:r>
        <w:t>- sie am 19. Oktober 2015 auf A. lautende Kontobeziehungen bei der Bank C. sowie auf die B. AG lautende Kontobeziehungen, an welchen A. wirtschaft- lich berechtigt ist, bei der Bank D. sperrte (act. 1.3, 1.4);</w:t>
      </w:r>
    </w:p>
    <w:p>
      <w:r>
        <w:t>- A. und die B. AG hiergegen am 22. Oktober 2015 gemeinsam Beschwerde erhoben, mit welcher sie in erster Linie die Aufhebung der verfügten Konto- sperren verlangten (act. 1);</w:t>
      </w:r>
    </w:p>
    <w:p>
      <w:r>
        <w:t>- A. und die B. AG im Verlaufe des Schriftenwechsels vor der Beschwerde- kammer des Bundesstrafgerichts mit Eingabe vom 24. Dezember 2015 ihre Beschwerde zurückzogen (act. 17).</w:t>
      </w:r>
    </w:p>
    <w:p>
      <w:r>
        <w:t>Die Beschwerdekammer zieht in Erwägung, dass:</w:t>
      </w:r>
    </w:p>
    <w:p>
      <w:r>
        <w:t>- der Rückzug der Beschwerde im Bereich des Verwaltungsstrafrechts den Rechtsstreit beendet, weshalb das Beschwerdeverfahren als erledigt abge- schrieben werden kann (vgl. hierzu den Beschluss des Bundesstrafgerichts BV.2011.22 vom 19. Juli 2011 m.w.H.);</w:t>
      </w:r>
    </w:p>
    <w:p>
      <w:r>
        <w:t>- das Gesuchsverfahren betreffend aufschiebende Wirkung ebenfalls zufolge Gegenstandslosigkeit als erledigt abzuschreiben ist;</w:t>
      </w:r>
    </w:p>
    <w:p>
      <w:r>
        <w:t>- die Gerichtskosten bei diesem Ausgang des Verfahrens den Beschwerde- führern aufzuerlegen sind (Art. 66 Abs. 1 BGG analog; siehe hierzu TPF 2011 25 E. 3);</w:t>
      </w:r>
    </w:p>
    <w:p>
      <w:r>
        <w:t>- die Gerichtsgebühr für das vorliegende Verfahren auf das gesetzlich und reglementarisch vorgesehene Minimum von Fr. 200.– festzusetzen ist (Art. 25 Abs. 4 VStrR i.V.m. Art. 73 StBOG und Art. 5 und 8 Abs. 1 des Reg- lements des Bundesstrafgerichts vom 31. August 2010 über die Kosten, Ge- bühren und Entschädigungen in Bundesstrafverfahren [BStKR;</w:t>
      </w:r>
    </w:p>
    <w:p>
      <w:r>
        <w:t>- 3 -</w:t>
      </w:r>
    </w:p>
    <w:p>
      <w:r>
        <w:t>SR 173.713.162]), unter Anrechnung des entsprechenden Betrags am ge- leisteten Kostenvorschuss in der Höhe von Fr. 2'000.– (act. 8);</w:t>
      </w:r>
    </w:p>
    <w:p>
      <w:r>
        <w:t>- die Bundesstrafgerichtskasse demnach anzuweisen ist, den Beschwerde- führern Fr. 1'800.– zurückzuerstatten;</w:t>
      </w:r>
    </w:p>
    <w:p>
      <w:r>
        <w:t>- 4 -</w:t>
      </w:r>
    </w:p>
    <w:p>
      <w:r>
        <w:t>und erkennt:</w:t>
      </w:r>
    </w:p>
    <w:p>
      <w:r>
        <w:t>1. Das Beschwerdeverfahren wird als erledigt abgeschrieben.</w:t>
      </w:r>
    </w:p>
    <w:p>
      <w:r>
        <w:t>2. Das Gesuchsverfahren betreffend aufschiebende Wirkung wird als erledigt ab- geschrieben.</w:t>
      </w:r>
    </w:p>
    <w:p>
      <w:r>
        <w:t>3. Die Gerichtsgebühr von Fr. 200.– wird den Beschwerdeführern auferlegt, un- ter Anrechnung des entsprechenden Betrags am geleisteten Kostenvorschuss in der Höhe von Fr. 2'000.–. Die Bundesstrafgerichtskasse wird angewiesen, den Beschwerdeführern Fr. 1'800.– zurückzuerstatten.</w:t>
      </w:r>
    </w:p>
    <w:p>
      <w:r>
        <w:t>Bellinzona, 12. Januar 2016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Guido E. Urbach - Eidgenössische Zollverwaltung, Oberzolldirektion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