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BV.2015.18 vom 15. März 2016</w:t>
      </w:r>
    </w:p>
    <w:p>
      <w:r>
        <w:t>Bundesstrafgericht, 2016-03-15, FR</w:t>
      </w:r>
    </w:p>
    <w:p>
      <w:r>
        <w:rPr>
          <w:b/>
        </w:rPr>
        <w:t xml:space="preserve">Quelle: </w:t>
      </w:r>
      <w:r>
        <w:t>https://mcp.opencaselaw.ch/entscheid/bstger_BV.2015.18</w:t>
      </w:r>
    </w:p>
    <w:p>
      <w:r>
        <w:t>FR: TPF BV.2015.18 du 15 mars 2016</w:t>
      </w:r>
    </w:p>
    <w:p>
      <w:r>
        <w:t>IT: TPF BV.2015.18 del 15 marzo 2016</w:t>
      </w:r>
    </w:p>
    <w:p>
      <w:pPr>
        <w:pStyle w:val="Heading2"/>
      </w:pPr>
      <w:r>
        <w:t>Regeste</w:t>
      </w:r>
    </w:p>
    <w:p>
      <w:r>
        <w:t>Séquestre (art. 46 DPA). Effet suspensif (art. 28 al. 5 DPA).</w:t>
      </w:r>
    </w:p>
    <w:p>
      <w:pPr>
        <w:pStyle w:val="Heading2"/>
      </w:pPr>
      <w:r>
        <w:t>Erwägungen</w:t>
      </w:r>
    </w:p>
    <w:p>
      <w:r>
        <w:rPr>
          <w:b/>
        </w:rPr>
        <w:t>E. 1.1</w:t>
      </w:r>
    </w:p>
    <w:p>
      <w:r>
        <w:t>Les mesures de contrainte au sens des art. 45 ss de la loi fédérale sur le droit pénal administratif (DPA; RS 313.0) et les actes et les omissions qui s'y rapportent peuvent faire l'objet d'une plainte devant la Cour des plaintes du Tribunal pénal fédéral (art. 26 al. 1 DPA en lien avec l'art. 37 al. 2 let. b de la loi fédérale sur l'organisation des autorités pénales de la Confédération [LOAP; RS 173.71]). Si la décision contestée émane du directeur de l'administration, la plainte est directement adressée à la Cour des plaintes du Tribunal pénal fédéral. Dans les autres cas, elle est adressée à ce directeur qui la transmet à la Cour, avec ses observations, s'il n'entend pas y donner suite (art. 26 DPA). Dans les deux cas, la plainte doit être transmise dans les trois jours (art. 26 al. 3 et 28 al. 3 DPA). En l'espèce, l'acte attaqué, daté du 16 octobre 2015, a été reçu par le plaignant le 19 octobre 2015 (act. 1.1). Adressée le 22 octobre 2015 au directeur de l'AFC, reçue par lui le 23 octobre 2015 (act. 1) et transmise le 28 octobre 2015 à la Cour de céans (act. 2), la présente plainte respecte les délais légaux.</w:t>
      </w:r>
    </w:p>
    <w:p>
      <w:r>
        <w:rPr>
          <w:b/>
        </w:rPr>
        <w:t>E. 1.2.1</w:t>
      </w:r>
    </w:p>
    <w:p>
      <w:r>
        <w:t>A qualité pour déposer plainte quiconque est atteint par l’acte d’enquête qu’il attaque, l’omission qu’il dénonce ou la décision sur plainte et a un intérêt digne de protection à ce qu’il y ait une annulation ou modification (art. 28 al. 1 DPA). L'intérêt digne de protection pour pouvoir recourir au sens de</w:t>
      </w:r>
    </w:p>
    <w:p>
      <w:r>
        <w:t>- 4 -</w:t>
      </w:r>
    </w:p>
    <w:p>
      <w:r>
        <w:t>l'art. 28 al. 1 DPA précité doit être actuel et pratique (ATF 118 IV 67 consid. 1; 103 IV 115 consid. 1a; arrêt du Tribunal fédéral 2C_77/2007 du</w:t>
      </w:r>
    </w:p>
    <w:p>
      <w:r>
        <w:rPr>
          <w:b/>
        </w:rPr>
        <w:t>E. 1.2.2</w:t>
      </w:r>
    </w:p>
    <w:p>
      <w:r>
        <w:t>Des documents peuvent être perquisitionnés s'ils contiennent apparemment des écrits importants pour l'enquête (art. 50 al. 1 DPA). Ils peuvent être séquestrés, comme tous autres objets, s'ils peuvent servir de pièces à conviction (art. 46 al. 1 let. a DPA). Le séquestre probatoire est donc légitime, s'il est vraisemblable que les documents concernés peuvent être, directement ou indirectement, utiles à la manifestation de la vérité, dans le cadre de la procédure considérée (arrêts du Tribunal pénal fédéral BK_B 156/04 du 19 juin 2004, consid. 2; BV.2005.30 du 9 décembre 2005, consid. 3.1 et références citées). La mise sous séquestre de documents présuppose donc que l'autorité prenne connaissance de leur contenu.</w:t>
      </w:r>
    </w:p>
    <w:p>
      <w:r>
        <w:rPr>
          <w:b/>
        </w:rPr>
        <w:t>E. 1.2.3</w:t>
      </w:r>
    </w:p>
    <w:p>
      <w:r>
        <w:t>En l'occurrence, l'AFC a, dans le cadre de ses observations du 28 octobre 2015, informé la Cour de céans et le plaignant qu'elle renonçait provisoirement à ouvrir les trois enveloppes, en attendant que la Cour de céans statue sur le sort de la plainte déposée par A. (act. 2, p. 6). Elle a de facto maintenu ces documents sous scellés de sorte qu'au stade actuel l'AFC n'a pas pu prononcer de séquestre effectif sur ces pièces. Au vu de ce constat, le plaignant n'a ainsi pas d'intérêt actuel à déposer sa plainte, par laquelle il conclut à l'annulation de la décision du 16 octobre 2015 et à la levée de la mesure de séquestre, une telle mesure de contrainte n'ayant pas été valablement prononcée.</w:t>
      </w:r>
    </w:p>
    <w:p>
      <w:r>
        <w:t>Pour ce motif, la plainte est irrecevable.</w:t>
      </w:r>
    </w:p>
    <w:p>
      <w:r>
        <w:rPr>
          <w:b/>
        </w:rPr>
        <w:t>E. 2</w:t>
      </w:r>
    </w:p>
    <w:p>
      <w:r>
        <w:t>Au vu de ce qui précède, il convient de renvoyer les trois enveloppes à l'autorité d'enquête pour qu'elle les ouvre et, suite à un examen de leur contenu, statue formellement à ce sujet, le cas échéant, par une décision de séquestre attaquable.</w:t>
      </w:r>
    </w:p>
    <w:p>
      <w:r>
        <w:rPr>
          <w:b/>
        </w:rPr>
        <w:t>E. 3</w:t>
      </w:r>
    </w:p>
    <w:p>
      <w:r>
        <w:t>Vu le sort de la plainte, la demande visant à l'octroi de l'effet suspensif est sans objet.</w:t>
      </w:r>
    </w:p>
    <w:p>
      <w:r>
        <w:rPr>
          <w:b/>
        </w:rPr>
        <w:t>E. 4</w:t>
      </w:r>
    </w:p>
    <w:p>
      <w:r>
        <w:t>En règle générale, la partie qui succombe supporte un émolument (art. 73 LOAP applicable par renvoi de l'art. 25 al. 4 DPA; art. 5 et 8 du règlement du Tribunal pénal fédéral du 31 août 2010 sur les frais, émoluments, dépens et</w:t>
      </w:r>
    </w:p>
    <w:p>
      <w:r>
        <w:t>- 5 -</w:t>
      </w:r>
    </w:p>
    <w:p>
      <w:r>
        <w:t>indemnités de la procédure pénale fédérale; RS 173.713.162). In casu, vu les circonstances, soit le fait que l'AFC a choisi de surseoir à l'ouverture des enveloppes en cours de procédure – ce qui empêche au recourant de bénéficier d'un intérêt digne de protection actuel à la plainte –, il est statué sans frais. La caisse du Tribunal pénal fédéral restituera au plaignant l'avance de frais de CHF 2'000.-- déjà versée.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