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BV.2014.9 vom 16. Juli 2014</w:t>
      </w:r>
    </w:p>
    <w:p>
      <w:r>
        <w:t>Bundesstrafgericht, 2014-07-16, FR</w:t>
      </w:r>
    </w:p>
    <w:p>
      <w:r>
        <w:rPr>
          <w:b/>
        </w:rPr>
        <w:t xml:space="preserve">Quelle: </w:t>
      </w:r>
      <w:r>
        <w:t>https://mcp.opencaselaw.ch/entscheid/bstger_BV.2014.9</w:t>
      </w:r>
    </w:p>
    <w:p>
      <w:r>
        <w:t>FR: TPF BV.2014.9 du 16 juillet 2014</w:t>
      </w:r>
    </w:p>
    <w:p>
      <w:r>
        <w:t>IT: TPF BV.2014.9 del 16 luglio 2014</w:t>
      </w:r>
    </w:p>
    <w:p>
      <w:pPr>
        <w:pStyle w:val="Heading2"/>
      </w:pPr>
      <w:r>
        <w:t>Regeste</w:t>
      </w:r>
    </w:p>
    <w:p>
      <w:r>
        <w:t>Demande de dédommagement.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soit constaté et ordonné que le désamiantage respectivement les frais de désamiantage suite à l'ouverture des coffres (…) doivent intégralement être pris en charge par la Confédération; et,</w:t>
      </w:r>
    </w:p>
    <w:p>
      <w:r>
        <w:rPr>
          <w:b/>
        </w:rPr>
        <w:t>E. 3</w:t>
      </w:r>
    </w:p>
    <w:p>
      <w:r>
        <w:t>février 2014 par A. et son épouse;</w:t>
      </w:r>
    </w:p>
    <w:p>
      <w:r>
        <w:t>que pareil constat ne peut conduire qu'à un prononcé d'irrecevabilité de la démarche intentée par ces derniers;</w:t>
      </w:r>
    </w:p>
    <w:p>
      <w:r>
        <w:t>que les plaignants, qui succombent, supporteront – solidairement – un émo- lument lequel est fixé à CHF 1'000.-- (art. 73 LOAP applicable par renvoi de l'art. 25 al. 4 DPA; art. 5 et 8 du règlement du Tribunal pénal fédéral du 31 août 2010 sur les frais, émoluments, dépens et indemnités de la procédure pénale fédérale; RS 173.713.162), réputé couvert par l'avance de frais acquit- tée à hauteur de CHF 2'000.--;</w:t>
      </w:r>
    </w:p>
    <w:p>
      <w:r>
        <w:t>que la caisse du Tribunal pénal fédéral restituera aux plaignants le solde de l'avance de frais par CHF 1'000.--.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