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BV.2014.63 vom 1. Dezember 2014</w:t>
      </w:r>
    </w:p>
    <w:p>
      <w:r>
        <w:t>Bundesstrafgericht, 2014-12-01, DE</w:t>
      </w:r>
    </w:p>
    <w:p>
      <w:r>
        <w:rPr>
          <w:b/>
        </w:rPr>
        <w:t xml:space="preserve">Quelle: </w:t>
      </w:r>
      <w:r>
        <w:t>https://mcp.opencaselaw.ch/entscheid/bstger_BV.2014.63</w:t>
      </w:r>
    </w:p>
    <w:p>
      <w:r>
        <w:t>FR: TPF BV.2014.63 du 1 décembre 2014</w:t>
      </w:r>
    </w:p>
    <w:p>
      <w:r>
        <w:t>IT: TPF BV.2014.63 del 1 dicembre 2014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Volltext</w:t>
      </w:r>
    </w:p>
    <w:p>
      <w:r>
        <w:t>Beschluss vom 1. Dezember 2014 Beschwerdekammer Besetzung</w:t>
      </w:r>
    </w:p>
    <w:p>
      <w:r>
        <w:t>Bundesstrafrichter Stephan Blättler, Vorsitz, Emanuel Hochstrasser und Andreas J. Keller, Gerichtsschreiber Miro Dangubic</w:t>
      </w:r>
    </w:p>
    <w:p>
      <w:r>
        <w:t>Parteien</w:t>
      </w:r>
    </w:p>
    <w:p>
      <w:r>
        <w:t>A., vertreten durch Serif Altunakar,</w:t>
      </w:r>
    </w:p>
    <w:p>
      <w:r>
        <w:t>Beschwerdeführer</w:t>
      </w:r>
    </w:p>
    <w:p>
      <w:r>
        <w:t>gegen</w:t>
      </w:r>
    </w:p>
    <w:p>
      <w:r>
        <w:t>EIDGENÖSSISCHE SPIELBANKENKOMMISSION,</w:t>
      </w:r>
    </w:p>
    <w:p>
      <w:r>
        <w:t>Beschwerdegegnerin</w:t>
      </w:r>
    </w:p>
    <w:p>
      <w:r>
        <w:t>Gegenstand</w:t>
      </w:r>
    </w:p>
    <w:p>
      <w:r>
        <w:t>Beschlagnahme (Art. 46 f.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BV.2014.63</w:t>
      </w:r>
    </w:p>
    <w:p>
      <w:r>
        <w:t>- 2 -</w:t>
      </w:r>
    </w:p>
    <w:p>
      <w:r>
        <w:t>Die Beschwerdekammer hält fest, dass:</w:t>
      </w:r>
    </w:p>
    <w:p>
      <w:r>
        <w:t>- die Eidgenössische Spielbankenkommission (nachfolgend „ESBK“) die Strafuntersuchung N455-0027 wegen des Verdachts der Widerhandlungen gegen das Bundesgesetz vom 18. Dezember 1998 über Glücksspiele und Spielbanken (Spielbankengesetz, SBG; SR 935.52) führt (act. 2);</w:t>
      </w:r>
    </w:p>
    <w:p>
      <w:r>
        <w:t>- im Rahmen dieses Verfahrens die ESBK am 19. Juni 2014 im Restaurant B. in Z. (Schweiz) eine Hausdurchsuchung vollzog und dabei u.a. Fr. 3920.--, welche A. auf sich trug, sicherstellte (act. 2.3);</w:t>
      </w:r>
    </w:p>
    <w:p>
      <w:r>
        <w:t>- die ESBK mit Verfügung vom 17. Oktober 2014 das obgenannte Bargeld mit Beschlag belegte (act. 2.1);</w:t>
      </w:r>
    </w:p>
    <w:p>
      <w:r>
        <w:t>- A., vertreten durch Serif Altunakar, dagegen am 5. November 2014 Be- schwerde bei diesem Gericht erhebt und die Rückgabe des beschlagnahm- ten Geldes beantragt (act. 1);</w:t>
      </w:r>
    </w:p>
    <w:p>
      <w:r>
        <w:t>- die Beschwerdeschrift gemäss Art. 26 Abs. 2 lit. b VStrR beim Direktor der ESBK eingereicht wurde (act. 1); die ESBK die Beschwerde am 11. November 2014 an dieses Gericht weiterleitete und zugleich eine Be- schwerdeantwort einreichte (act. 2);</w:t>
      </w:r>
    </w:p>
    <w:p>
      <w:r>
        <w:t>- mit Eingabe vom 27. November 2014 der Beschwerdeführer sodann den Rückzug der Beschwerde erklärte, was der ESBK am 28. November 2014 zur Kenntnis gebracht wurde (act. 5 und 6).</w:t>
      </w:r>
    </w:p>
    <w:p>
      <w:r>
        <w:t>Die Beschwerdekammer zieht in Erwägung, dass:</w:t>
      </w:r>
    </w:p>
    <w:p>
      <w:r>
        <w:t>- bei der Verfolgung von Widerhandlungen gegen das SBG das Bundesge- setz vom 22. März 1974 über das Verwaltungsstrafrecht (VStrR; SR 313.0) zur Anwendung gelangt (Art. 57 Abs. 1 SBG);</w:t>
      </w:r>
    </w:p>
    <w:p>
      <w:r>
        <w:t>- gegen Zwangsmassnahmen im Sinne der Art. 45 ff. VStrR und damit zu- sammenhängende Amtshandlungen bei der Beschwerdekammer des Bun- desstrafgerichts Beschwerde geführt werden kann (Art. 26 Abs. 1 VStrR); die Beschwerde innert drei Tagen, nachdem der Beschwerdeführer von der Amtshandlung Kenntnis erhalten hat, bei der zuständigen Behörde schrift- lich mit Antrag und kurzer Begründung einzureichen ist (Art. 28 Abs. 3 VStrR);</w:t>
      </w:r>
    </w:p>
    <w:p>
      <w:r>
        <w:t>- 3 -</w:t>
      </w:r>
    </w:p>
    <w:p>
      <w:r>
        <w:t>- der Rückzug der Beschwerde den Rechtsstreit beendet, weshalb das Be- schwerdeverfahren als erledigt von der Geschäftskontrolle abzuschreiben ist (vgl. Beschluss des Bundesstrafgerichts BV.2014.40 vom 24. Juli 2014, E. 1.4);</w:t>
      </w:r>
    </w:p>
    <w:p>
      <w:r>
        <w:t>- die Gerichtskosten bei diesem Ausgang des Verfahrens dem Beschwerde- führer aufzuerlegen sind (Art. 66 Abs. 1 BGG analog; vgl. TPF 2011 25 E. 3); die Gerichtsgebühr dabei auf die minimalen Fr. 200.-- festzusetzen ist (Art. 73 StBOG und Art. 5 und° 8 Abs. 1 des Reglements des Bundes- strafgerichts vom 31. August 2010 über die Kosten, Gebühren und Ent- schädigungen in Bundesstrafverfahren [BStKR; SR 173.713.162]).</w:t>
      </w:r>
    </w:p>
    <w:p>
      <w:r>
        <w:t>- 4 -</w:t>
      </w:r>
    </w:p>
    <w:p>
      <w:r>
        <w:t>Demnach erkennt die Beschwerdekammer:</w:t>
      </w:r>
    </w:p>
    <w:p>
      <w:r>
        <w:t>1. Das Beschwerdeverfahren wird zufolge Rückzugs der Beschwerde als erle- digt von der Geschäftskontrolle abgeschrieben.</w:t>
      </w:r>
    </w:p>
    <w:p>
      <w:r>
        <w:t>2. Die Gerichtsgebühr von Fr. 200.-- wird dem Beschwerdeführer auferlegt.</w:t>
      </w:r>
    </w:p>
    <w:p>
      <w:r>
        <w:t>Bellinzona, 2. Dezember 2014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Serif Altunakar - Eidgenössische Spielbankenkommission</w:t>
      </w:r>
    </w:p>
    <w:p>
      <w:r>
        <w:t>Rechtsmittelbelehrung Gegen Entscheide der Beschwerdekammer über Zwangsmassnahmen kann innert 30 Tagen nach der Eröffnung der vollständigen Ausfertigung beim Bundesgericht Beschwerde geführt werden (Art. 79 und 100 Abs. 1 des Bundesgesetzes über das Bundesgericht vom 17. Juni 2005; BGG). Das Verfahren richtet sich nach den Artikeln 90 ff. BGG. Eine Beschwerde hemmt den Vollzug des angefochtenen Entscheides nur, wenn der Instruktionsrichter oder die Instruktionsrichterin es anordnet (Art. 103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