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BV.2014.57 vom 16. Dezember 2014</w:t>
      </w:r>
    </w:p>
    <w:p>
      <w:r>
        <w:t>Bundesstrafgericht, 2014-12-16, DE</w:t>
      </w:r>
    </w:p>
    <w:p>
      <w:r>
        <w:rPr>
          <w:b/>
        </w:rPr>
        <w:t xml:space="preserve">Quelle: </w:t>
      </w:r>
      <w:r>
        <w:t>https://mcp.opencaselaw.ch/entscheid/bstger_BV.2014.57</w:t>
      </w:r>
    </w:p>
    <w:p>
      <w:r>
        <w:t>FR: TPF BV.2014.57 du 16 décembre 2014</w:t>
      </w:r>
    </w:p>
    <w:p>
      <w:r>
        <w:t>IT: TPF BV.2014.57 del 16 dicembre 2014</w:t>
      </w:r>
    </w:p>
    <w:p>
      <w:pPr>
        <w:pStyle w:val="Heading2"/>
      </w:pPr>
      <w:r>
        <w:t>Regeste</w:t>
      </w:r>
    </w:p>
    <w:p>
      <w:r>
        <w:t>Beschlagnahme (Art. 46 f. VStrR).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E. 3; Beschluss BV.2012.42 vom 6. Februar 2013, E. 4);</w:t>
      </w:r>
    </w:p>
    <w:p>
      <w:r>
        <w:t>- der Instruktionsrichter oder die Instruktionsrichterin des Beschwerdeverfah- rens eine angemessene Frist zur Leistung eines Kostenvorschusses setzt, wobei er oder sie der Partei eine Nachfrist ansetzt, wenn diese unbenutzt abläuft (Art. 62 Abs. 3 Satz 1 und 2 BGG analog);</w:t>
      </w:r>
    </w:p>
    <w:p>
      <w:r>
        <w:t>- die Beschwerdekammer auf die Beschwerde nicht eintritt, wenn der Kos- tenvorschuss auch innerhalb dieser Nachfrist nicht geleistet wird (Art. 62 Abs. 3 Satz 3 BGG analog);</w:t>
      </w:r>
    </w:p>
    <w:p>
      <w:r>
        <w:t>- die Beschwerdeführerin im vorliegenden Fall auch die ihr zur Leistung des Kostenvorschusses anberaumte Nachfrist unbenutzt verstreichen liess, weshalb auf ihre Beschwerde androhungsgemäss nicht einzutreten ist;</w:t>
      </w:r>
    </w:p>
    <w:p>
      <w:r>
        <w:t>- 4 -</w:t>
      </w:r>
    </w:p>
    <w:p>
      <w:r>
        <w:t>- bei diesem Ausgang des Verfahrens die Beschwerdeführerin als unterlie- gende Partei die Kosten für das Beschwerdeverfahren zu tragen hat (Art. 66 Abs. 1 BGG analog);</w:t>
      </w:r>
    </w:p>
    <w:p>
      <w:r>
        <w:t>- die Gerichtsgebühr dabei auf die minimalen Fr. 200.-- festzusetzen ist (Art. 73 StBOG und Art. 5 und° 8 Abs. 1 BStKR).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