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BV.2014.4 vom 14. März 2014</w:t>
      </w:r>
    </w:p>
    <w:p>
      <w:r>
        <w:t>Bundesstrafgericht, 2014-03-14, DE</w:t>
      </w:r>
    </w:p>
    <w:p>
      <w:r>
        <w:rPr>
          <w:b/>
        </w:rPr>
        <w:t xml:space="preserve">Quelle: </w:t>
      </w:r>
      <w:r>
        <w:t>https://mcp.opencaselaw.ch/entscheid/bstger_BV.2014.4</w:t>
      </w:r>
    </w:p>
    <w:p>
      <w:r>
        <w:t>FR: TPF BV.2014.4 du 14 mars 2014</w:t>
      </w:r>
    </w:p>
    <w:p>
      <w:r>
        <w:t>IT: TPF BV.2014.4 del 14 marzo 2014</w:t>
      </w:r>
    </w:p>
    <w:p>
      <w:pPr>
        <w:pStyle w:val="Heading2"/>
      </w:pPr>
      <w:r>
        <w:t>Regeste</w:t>
      </w:r>
    </w:p>
    <w:p>
      <w:r>
        <w:t>Beschlagnahme (Art. 46 f. VStrR). Hausdurchsuchung (Art. 48 f. VStrR).</w:t>
      </w:r>
    </w:p>
    <w:p>
      <w:pPr>
        <w:pStyle w:val="Heading2"/>
      </w:pPr>
      <w:r>
        <w:t>Volltext</w:t>
      </w:r>
    </w:p>
    <w:p>
      <w:r>
        <w:t>Beschluss vom 14. März 2014 Beschwerdekammer Besetzung</w:t>
      </w:r>
    </w:p>
    <w:p>
      <w:r>
        <w:t>Bundesstrafrichter Stephan Blättler, Vorsitz, Emanuel Hochstrasser und Tito Ponti, Gerichtsschreiber Martin Eckner</w:t>
      </w:r>
    </w:p>
    <w:p>
      <w:r>
        <w:t>Parteien</w:t>
      </w:r>
    </w:p>
    <w:p>
      <w:r>
        <w:t>1. A., 2. B., 3. Advokat C., alle vertreten durch Advokat C., Beschwerdeführer</w:t>
      </w:r>
    </w:p>
    <w:p>
      <w:r>
        <w:t>gegen</w:t>
      </w:r>
    </w:p>
    <w:p>
      <w:r>
        <w:t>EIDGENÖSSISCHE ZOLLVERWALTUNG, Ober- zolldirektion, Beschwerdegegnerin</w:t>
      </w:r>
    </w:p>
    <w:p>
      <w:r>
        <w:t>Gegenstand</w:t>
      </w:r>
    </w:p>
    <w:p>
      <w:r>
        <w:t>Beschlagnahme (Art. 46 f. VStrR); Hausdurchsuchung (Art. 48 f. VStrR)</w:t>
      </w:r>
    </w:p>
    <w:p>
      <w:r>
        <w:t>B u n d e s s t r a f g e r i c h t T r i b u n a l p é n a l f é d é r a l T r i b u n a l e p e n a l e f e d e r a l e T r i b u n a l p e n a l f e d e r a l</w:t>
      </w:r>
    </w:p>
    <w:p>
      <w:r>
        <w:t>Geschäftsnummer: BV.2014.4–6</w:t>
      </w:r>
    </w:p>
    <w:p>
      <w:r>
        <w:t>- 2 -</w:t>
      </w:r>
    </w:p>
    <w:p>
      <w:r>
        <w:t>Sachverhalt:</w:t>
      </w:r>
    </w:p>
    <w:p>
      <w:r>
        <w:t>A. Die Eidgenössische Zollverwaltung, handelnd durch die Zollkreisdirektion Basel, Sektion Zollfahndung, beschloss am 15. Januar 2014 eine Zollstraf- untersuchung wegen Widerhandlungen gegen das Mineralölsteuergesetz einzuleiten (Dossier Nr. […]; act. 1.1, act. 2 Ziff. 3 S. 2).</w:t>
      </w:r>
    </w:p>
    <w:p>
      <w:r>
        <w:t>Untersucht werde, ob Steuerrückerstattungen für in der Schweiz eingekauf- te und in der Landwirtschaft verbrauchte Treibstoffe beantragt worden sei- en, obwohl eine in Frankreich wohnende Person gewisse Erntearbeiten mit ausländischem Treibstoff vorgenommen habe (act. 1.1).</w:t>
      </w:r>
    </w:p>
    <w:p>
      <w:r>
        <w:t>B. Zur Sicherung von Beweismitteln ordnete der stellvertretende Zollkreisdi- rektor am 20. Januar 2014 die gleichentags vollzogene Durchsuchung der Räumlichkeiten von A. in Z. (Schweiz) an (act. 1.2 inkl. Durchsuchungs- Protokoll).</w:t>
      </w:r>
    </w:p>
    <w:p>
      <w:r>
        <w:t>C. Dagegen erheben A., B. und Advokat C. am 23. Januar 2014 Beschwerde (act. 1). Die Beschwerdeantwort der Oberzolldirektion vom 29. Januar 2014 (act. 2) lag der weitergeleiteten Beschwerde bei (vgl. Art. 26 Abs. 3 VStrR). Innert erstreckter Frist und vor Einreichung der Replik wird die Beschwerde zurückgezogen (act. 8 Schreiben vom 6. März 2014).</w:t>
      </w:r>
    </w:p>
    <w:p>
      <w:r>
        <w:t>Die Beschwerdekammer zieht in Erwägung:</w:t>
      </w:r>
    </w:p>
    <w:p>
      <w:r>
        <w:t>Das Beschwerdeverfahren ist zufolge Rückzugs als erledigt abzuschreiben.</w:t>
      </w:r>
    </w:p>
    <w:p>
      <w:r>
        <w:t>Wer seine Beschwerde zurückzieht, wird als unterliegende Partei kosten- pflichtig (zur Kostenpflicht: Art. 25 Abs. 4 VStrR; Entscheid des Bundes- strafgerichts BE.2013.16 vom 27. Februar 2014, E. 7). Die Gerichtsgebühr ist auf Fr. 600.-- festzusetzen und von den Beschwerdeführern solidarisch zu tragen (vgl. Art. 73 StBOG, Art. 5 und 8 des Reglements des Bundes- strafgerichts vom 31. August 2010 über die Kosten, Gebühren und Ent- schädigungen in Bundesstrafverfahren [BStKR; SR 173.713.162]).</w:t>
      </w:r>
    </w:p>
    <w:p>
      <w:r>
        <w:t>- 3 -</w:t>
      </w:r>
    </w:p>
    <w:p>
      <w:r>
        <w:t>Demnach erkennt die Beschwerdekammer:</w:t>
      </w:r>
    </w:p>
    <w:p>
      <w:r>
        <w:t>1. Das Verfahren BV.2014.4-6 wird zufolge Rückzugs der Beschwerde als erle- digt abgeschrieben.</w:t>
      </w:r>
    </w:p>
    <w:p>
      <w:r>
        <w:t>2. Die Gerichtsgebühr von Fr. 600.-- wird den Beschwerdeführern solidarisch auferlegt.</w:t>
      </w:r>
    </w:p>
    <w:p>
      <w:r>
        <w:t>Bellinzona, 17. März 2014</w:t>
      </w:r>
    </w:p>
    <w:p>
      <w:r>
        <w:t>Im Namen der Beschwerdekammer des Bundesstrafgerichts</w:t>
      </w:r>
    </w:p>
    <w:p>
      <w:r>
        <w:t>Der Präsident:</w:t>
      </w:r>
    </w:p>
    <w:p>
      <w:r>
        <w:t>Der Gerichtsschreiber:</w:t>
      </w:r>
    </w:p>
    <w:p>
      <w:r>
        <w:t>Zustellung an</w:t>
      </w:r>
    </w:p>
    <w:p>
      <w:r>
        <w:t>- Advokat C. - Eidgenössische Zollverwaltung, Oberzolldirektion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