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BV.2013.5 vom 2. Mai 2013</w:t>
      </w:r>
    </w:p>
    <w:p>
      <w:r>
        <w:t>Bundesstrafgericht, 2013-05-02, DE</w:t>
      </w:r>
    </w:p>
    <w:p>
      <w:r>
        <w:rPr>
          <w:b/>
        </w:rPr>
        <w:t xml:space="preserve">Quelle: </w:t>
      </w:r>
      <w:r>
        <w:t>https://mcp.opencaselaw.ch/entscheid/bstger_BV.2013.5</w:t>
      </w:r>
    </w:p>
    <w:p>
      <w:r>
        <w:t>FR: TPF BV.2013.5 du 2 mai 2013</w:t>
      </w:r>
    </w:p>
    <w:p>
      <w:r>
        <w:t>IT: TPF BV.2013.5 del 2 maggio 2013</w:t>
      </w:r>
    </w:p>
    <w:p>
      <w:pPr>
        <w:pStyle w:val="Heading2"/>
      </w:pPr>
      <w:r>
        <w:t>Regeste</w:t>
      </w:r>
    </w:p>
    <w:p>
      <w:r>
        <w:t>Kostenerkenntnis (Art. 96 Abs. 1 VStrR).</w:t>
      </w:r>
    </w:p>
    <w:p>
      <w:pPr>
        <w:pStyle w:val="Heading2"/>
      </w:pPr>
      <w:r>
        <w:t>Volltext</w:t>
      </w:r>
    </w:p>
    <w:p>
      <w:r>
        <w:t>Beschluss vom 2. Mai 2013 Beschwerdekammer Besetzung</w:t>
      </w:r>
    </w:p>
    <w:p>
      <w:r>
        <w:t>Bundesstrafrichter Stephan Blättler, Vorsitz, Emanuel Hochstrasser und Nathalie Zufferey Franciolli, Gerichtsschreiber Stefan Graf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EIDGENÖSSISCHE STEUERVERWALTUNG, Hauptabteilung Mehrwertsteuer,</w:t>
      </w:r>
    </w:p>
    <w:p>
      <w:r>
        <w:t>Beschwerdegegnerin</w:t>
      </w:r>
    </w:p>
    <w:p>
      <w:r>
        <w:t>Gegenstand</w:t>
      </w:r>
    </w:p>
    <w:p>
      <w:r>
        <w:t>Kostenerkenntnis (Art. 96 Abs. 1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BV.2013.5</w:t>
      </w:r>
    </w:p>
    <w:p>
      <w:r>
        <w:t>- 2 -</w:t>
      </w:r>
    </w:p>
    <w:p>
      <w:r>
        <w:t>Die Beschwerdekammer hält fest, dass:</w:t>
      </w:r>
    </w:p>
    <w:p>
      <w:r>
        <w:t>- die Eidgenössische Steuerverwaltung (nachfolgend "ESTV") mit Strafverfü- gung vom 11. März 2013 den Steuerpflichtigen A. wegen Verletzung von Verfahrenspflichten im Sinne von Art. 98 lit. b i.V.m. Art. 100 des Bundes- gesetzes vom 12. Juni 2009 über die Mehrwertsteuer (Mehrwertsteuerge- setz, MWSTG; SR 641.20) zur Bezahlung einer Busse von Fr. 500.-- verur- teilte und diesem Verfahrenskosten in der Höhe von insgesamt Fr. 250.-- auferlegte (act. 1.1);</w:t>
      </w:r>
    </w:p>
    <w:p>
      <w:r>
        <w:t>- A. mit Eingabe vom 26. März 2013 "fristgerecht Beschwerde gegen das Kostenerkenntnis der Strafverfügung vom 11. März 2013" erhebt und bean- tragt, die Busse sei von Fr. 500.-- auf Fr. 200.-- und die Kosten von total Fr. 250.-- auf Fr. 100.-- zu reduzieren (act. 1);</w:t>
      </w:r>
    </w:p>
    <w:p>
      <w:r>
        <w:t>- die Beschwerdekammer am 27. März 2013 beschloss, die Eingabe von A. zuständigkeitshalber der ESTV zu übermitteln und das Beschwerdeverfah- ren zu sistieren (act. 2);</w:t>
      </w:r>
    </w:p>
    <w:p>
      <w:r>
        <w:t>- die ESTV der Beschwerdekammer daraufhin mitteilte, dass die Strafverfü- gung A. am 13. März 2013 zugestellt worden und innerhalb der Einspra- chefrist von zehn Tagen bei der ESTV kein Gesuch um gerichtliche Beur- teilung der angefochtenen Strafverfügung eingegangen sei, und die Akten der Beschwerdekammer zur Weiterbehandlung zurücksandte (act. 3);</w:t>
      </w:r>
    </w:p>
    <w:p>
      <w:r>
        <w:t>- die Beschwerdekammer hierauf A. aufforderte, seine Beschwerde mit einer Begründung so zu ergänzen, dass ersichtlich werde, inwiefern und weshalb der Kostenpunkt (Ziffer 4 des Dispositivs der Strafverfügung) Bundesrecht verletze, andernfalls auf seine Beschwerde mangels genügender Begrün- dung nicht eingetreten werden könne (act. 4);</w:t>
      </w:r>
    </w:p>
    <w:p>
      <w:r>
        <w:t>- sich A. innerhalb der hierzu anberaumten Frist nicht vernehmen liess.</w:t>
      </w:r>
    </w:p>
    <w:p>
      <w:r>
        <w:t>Die Beschwerdekammer zieht in Erwägung, dass:</w:t>
      </w:r>
    </w:p>
    <w:p>
      <w:r>
        <w:t>- gemäss Art. 72 Abs. 1 VStrR der von einer Strafverfügung Betroffene in- nerhalb von zehn Tagen seit der Eröffnung die Beurteilung durch das Strafgericht verlangen kann;</w:t>
      </w:r>
    </w:p>
    <w:p>
      <w:r>
        <w:t>- 3 -</w:t>
      </w:r>
    </w:p>
    <w:p>
      <w:r>
        <w:t>- das entsprechende Begehren bei der Verwaltung einzureichen ist, welche die Strafverfügung erlassen hat (Art. 72 Abs. 2 VStrR);</w:t>
      </w:r>
    </w:p>
    <w:p>
      <w:r>
        <w:t>- die Strafverfügung nach ungenutztem Ablauf dieser Frist einem rechtskräf- tigen Urteil gleichsteht (Art. 72 Abs. 3 VStrR);</w:t>
      </w:r>
    </w:p>
    <w:p>
      <w:r>
        <w:t>- der mit Kosten beschwerte Beschuldigte bei der Beschwerdekammer des Bundesstrafgerichts innerhalb von 30 Tagen lediglich gegen das Kostener- kenntnis Beschwerde führen kann, wenn keine gerichtliche Beurteilung ver- langt wird (Art. 96 Abs. 1 VStrR);</w:t>
      </w:r>
    </w:p>
    <w:p>
      <w:r>
        <w:t>- der Beschwerdeführer vorliegend nicht nur die Reduktion der ihm auferleg- ten Verfahrenskosten, sondern auch der ihm auferlegten Busse verlangt;</w:t>
      </w:r>
    </w:p>
    <w:p>
      <w:r>
        <w:t>- die Busse eine Strafsanktion darstellt und nicht das mittels Beschwerdever- fahren anfechtbare Kostenerkenntnis betrifft;</w:t>
      </w:r>
    </w:p>
    <w:p>
      <w:r>
        <w:t>- gegen die Busse und deren Bemessung daher von der betroffenen Person gemäss Art. 72 Abs. 1 und 2 VStrR die gerichtliche Beurteilung zu verlan- gen ist;</w:t>
      </w:r>
    </w:p>
    <w:p>
      <w:r>
        <w:t>- der Beschwerdeführer vorliegend innerhalb der Frist von zehn Tagen die gerichtliche Beurteilung der Strafverfügung nicht verlangte bzw. sich des- sen "Beschwerde" gegen die ausgesprochene Busse als verspätet erwies, womit Letztere in Rechtskraft erwachsen ist (Art. 72 Abs. 3 VStrR);</w:t>
      </w:r>
    </w:p>
    <w:p>
      <w:r>
        <w:t>- der Beschwerdeweg vorliegend bei dieser Ausgangslage nur gegen den Kostenpunkt gemäss Ziff. 4 des Dispositivs der angefochtenen Verfügung offen steht (vgl. BGE 111 IV 188; siehe auch den Beschluss des Bundes- strafgerichts BK.2011.12 vom 27. Juni 2011);</w:t>
      </w:r>
    </w:p>
    <w:p>
      <w:r>
        <w:t>- der Beschwerdeführer im Rahmen seiner Beschwerde ausführt, weshalb die Busse herabzusetzen sei, sich jedoch nicht dazu äussert, inwiefern und weshalb die ihm gegenüber verfügte Kostenauflage gegen Bundesrecht verstosse;</w:t>
      </w:r>
    </w:p>
    <w:p>
      <w:r>
        <w:t>- er auch innerhalb der ihm anberaumten Nachfrist diesbezüglich keine er- gänzenden Ausführungen machte und es der Beschwerde mithin an der er- forderlichen kurzen Begründung nach Art. 28 Abs. 3 VStrR mangelt;</w:t>
      </w:r>
    </w:p>
    <w:p>
      <w:r>
        <w:t>- die Kosten von insgesamt Fr. 250.-- von der Beschwerdegegnerin aufge- schlüsselt wurden in Kosten gemäss Strafbescheid von Fr. 110.--, eine</w:t>
      </w:r>
    </w:p>
    <w:p>
      <w:r>
        <w:t>- 4 -</w:t>
      </w:r>
    </w:p>
    <w:p>
      <w:r>
        <w:t>Spruchgebühr für die Strafverfügung von Fr. 100.-- und eine Schreibgebühr für die Strafverfügung von Fr. 40.-- (act. 1.1, S. 4);</w:t>
      </w:r>
    </w:p>
    <w:p>
      <w:r>
        <w:t>- sich sowohl die Spruch- als auch die Schreibgebühr für die Strafverfügung am Mindesttarif gemäss Art. 94 Abs. 2 VStrR i.V.m. Art. 7 Abs. 2 lit. c und Art. 12 Abs. 1 lit. a der Verordnung vom 25. November 1974 über Kosten und Entschädigungen im Verwaltungsstrafverfahren (SR 313.32) orientie- ren;</w:t>
      </w:r>
    </w:p>
    <w:p>
      <w:r>
        <w:t>- sich die Kosten für den Strafbescheid auf Art. 94 Abs. 2 VStrR i.V.m. den einschlägigen Bestimmungen derselben Verordnung stützen und auch diesbezüglich anhand der vorliegenden Akten nicht ersichtlich ist, inwiefern Bundesrecht verletzt worden wäre;</w:t>
      </w:r>
    </w:p>
    <w:p>
      <w:r>
        <w:t>- auf die Beschwerde nach dem Gesagten mangels der erforderlichen Be- gründung nicht einzutreten ist;</w:t>
      </w:r>
    </w:p>
    <w:p>
      <w:r>
        <w:t>- der Beschwerdeführer bei diesem Ausgang des Verfahrens als unterlie- gende Partei die Kosten des Beschwerdeverfahrens zu tragen hat (Art. 25 Abs. 4 VStrR i.V.m. Art. 66 Abs. 1 BGG analog; vgl. hierzu TPF 2011 25 E. 3);</w:t>
      </w:r>
    </w:p>
    <w:p>
      <w:r>
        <w:t>- diese auf das reglementarische Minimum von Fr. 200.-- festzusetzen sind (Art. 5 und 8 Abs. 1 des Reglements des Bundesstrafgerichts vom 31. Au- gust 2010 über die Kosten, Gebühren und Entschädigungen in Bundes- strafverfahren [BStKR, SR 173.713.162]);</w:t>
      </w:r>
    </w:p>
    <w:p>
      <w:r>
        <w:t>- 5 -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2. Mai 2013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Eidgenössische Steuerverwaltung, Hauptabteilung Mehrwertsteuer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