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BV.2013.43 vom 24. Juni 2014</w:t>
      </w:r>
    </w:p>
    <w:p>
      <w:r>
        <w:t>Bundesstrafgericht, 2014-06-24, FR</w:t>
      </w:r>
    </w:p>
    <w:p>
      <w:r>
        <w:rPr>
          <w:b/>
        </w:rPr>
        <w:t xml:space="preserve">Quelle: </w:t>
      </w:r>
      <w:r>
        <w:t>https://mcp.opencaselaw.ch/entscheid/bstger_BV.2013.43</w:t>
      </w:r>
    </w:p>
    <w:p>
      <w:r>
        <w:t>FR: TPF BV.2013.43 du 24 juin 2014</w:t>
      </w:r>
    </w:p>
    <w:p>
      <w:r>
        <w:t>IT: TPF BV.2013.43 del 24 giugno 2014</w:t>
      </w:r>
    </w:p>
    <w:p>
      <w:pPr>
        <w:pStyle w:val="Heading2"/>
      </w:pPr>
      <w:r>
        <w:t>Regeste</w:t>
      </w:r>
    </w:p>
    <w:p>
      <w:r>
        <w:t>Séquestre (art. 46 DPA) et perquisition (art. 48 s. DPA). Retrait de la plainte.</w:t>
      </w:r>
    </w:p>
    <w:p>
      <w:pPr>
        <w:pStyle w:val="Heading2"/>
      </w:pPr>
      <w:r>
        <w:t>Volltext</w:t>
      </w:r>
    </w:p>
    <w:p>
      <w:r>
        <w:t>Décision du 24 juin 2014 Cour des plaintes Composition</w:t>
      </w:r>
    </w:p>
    <w:p>
      <w:r>
        <w:t>Les juges pénaux fédéraux Andreas J. Keller, juge président, Patrick Robert-Nicoud et Nathalie Zufferey Franciolli, le greffier Aurélien Stettler</w:t>
      </w:r>
    </w:p>
    <w:p>
      <w:r>
        <w:t>Parties</w:t>
      </w:r>
    </w:p>
    <w:p>
      <w:r>
        <w:t>A. SA, représentée par Me Alexandre Faltin, avocat, plaignante</w:t>
      </w:r>
    </w:p>
    <w:p>
      <w:r>
        <w:t>contre</w:t>
      </w:r>
    </w:p>
    <w:p>
      <w:r>
        <w:t>ADMINISTRATION FÉDÉRALE DES CONTRIBU- TIONS, intimée</w:t>
      </w:r>
    </w:p>
    <w:p>
      <w:r>
        <w:t>Objet</w:t>
      </w:r>
    </w:p>
    <w:p>
      <w:r>
        <w:t>Séquestre (art. 46 DPA) et perquisition (art. 48 s. DPA). Retrait de la plainte.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BV.2013.43</w:t>
      </w:r>
    </w:p>
    <w:p>
      <w:r>
        <w:t>- 2 -</w:t>
      </w:r>
    </w:p>
    <w:p>
      <w:r>
        <w:t>Vu:</w:t>
      </w:r>
    </w:p>
    <w:p>
      <w:r>
        <w:t>- l'enquête ouverte en novembre 2013 par la Division affaires pénales et en- quêtes de l'administration fédérale des contributions (ci-après: DAPE) à l'encontre de B. pour soupçons fondés de graves infractions fiscales,</w:t>
      </w:r>
    </w:p>
    <w:p>
      <w:r>
        <w:t>- les nombreuses mesures d'instruction diligentées depuis lors par la DAPE, tels que perquisitions et séquestres,</w:t>
      </w:r>
    </w:p>
    <w:p>
      <w:r>
        <w:t>- l'ordonnance de séquestre du 27 novembre 2013 notifiée à la banque C. visant notamment les relations bancaires dont B. a été ayant droit écono- mique,</w:t>
      </w:r>
    </w:p>
    <w:p>
      <w:r>
        <w:t>- le courrier du 5 décembre 2013 de la banque C. à la société A. SA par le- quel la banque indique à cette dernière que "[c]ompte tenu de la demande de renseignements et de l'ordonnance susmentionné[e]s, nous allons an- noncer vos comptes et dépôt[s] aux autorités dans les prochains jours",</w:t>
      </w:r>
    </w:p>
    <w:p>
      <w:r>
        <w:t>- la plainte déposée par A. SA le 9 décembre 2013 devant la Cour des plain- tes du Tribunal pénal fédéral à l'encontre de l'ordonnance de séquestre du 27 novembre 2013 susmentionnée,</w:t>
      </w:r>
    </w:p>
    <w:p>
      <w:r>
        <w:t>- la prise de position de l'AFC du 10 mars 2014 indiquant que le courrier de la banque C. du 5 décembre 2013 à sa cliente A. SA s'agissant de la rela- tion bancaire de cette dernière résulte "manifestement" d'une erreur dès lors "qu'aucun séquestre et demande de renseignements n'avait porté sur ladite relation bancaire",</w:t>
      </w:r>
    </w:p>
    <w:p>
      <w:r>
        <w:t>- le courrier de A. SA du 2 mai 2014 à l'autorité de céans par lequel elle indi- que retirer sa plainte du 9 décembre 2013, et ce dès lors que sa relation bancaire ne fait l'objet d'aucune demande de renseignements et d'aucun blocage, contrairement à ce que lui avait indiqué la banque C.,</w:t>
      </w:r>
    </w:p>
    <w:p>
      <w:r>
        <w:t>et considérant:</w:t>
      </w:r>
    </w:p>
    <w:p>
      <w:r>
        <w:t>que, selon l'art. 37 al. 2 let. b LOAP, la Cour des plaintes du Tribunal pénal fé- déral est compétente pour statuer sur les plaintes qui lui sont soumises en vertu du DPA;</w:t>
      </w:r>
    </w:p>
    <w:p>
      <w:r>
        <w:t>que la plaignante a en l'espèce retiré sa plainte, ce dont la Cour de céans prend acte;</w:t>
      </w:r>
    </w:p>
    <w:p>
      <w:r>
        <w:t>- 3 -</w:t>
      </w:r>
    </w:p>
    <w:p>
      <w:r>
        <w:t>que selon l'art. 97 al. 1 DPA, les frais de procédure judiciaire et la mise à charge de ceux-ci sont régis par les art. 417 à 428 CPP;</w:t>
      </w:r>
    </w:p>
    <w:p>
      <w:r>
        <w:t>que les frais de procédure de recours sont mis à la charge des parties dans la mesure où elles ont obtenu gain de cause ou succombé, la partie dont le re- cours est irrecevable ou qui retire le recours étant également considérée avoir succombé (art. 428 al. 1 CPP);</w:t>
      </w:r>
    </w:p>
    <w:p>
      <w:r>
        <w:t>qu'en l'espèce, il apparaît que la démarche de la plaignante est susceptible de trouver son origine dans l'annonce erronée de la banque abritant l'un de ses comptes;</w:t>
      </w:r>
    </w:p>
    <w:p>
      <w:r>
        <w:t>qu'au vu de cette circonstance particulière, l'autorité de céans renoncera ex- ceptionnellement à percevoir des frais en lien avec la présente cause;</w:t>
      </w:r>
    </w:p>
    <w:p>
      <w:r>
        <w:t>que la présente décision est ainsi rendue sans frais.</w:t>
      </w:r>
    </w:p>
    <w:p>
      <w:r>
        <w:t>- 4 -</w:t>
      </w:r>
    </w:p>
    <w:p>
      <w:r>
        <w:t>Par ces motifs, la Cour des plaintes prononce:</w:t>
      </w:r>
    </w:p>
    <w:p>
      <w:r>
        <w:t>1. Il est pris acte du retrait de la plainte.</w:t>
      </w:r>
    </w:p>
    <w:p>
      <w:r>
        <w:t>2. La procédure BV.2013.43 est rayée du rôle.</w:t>
      </w:r>
    </w:p>
    <w:p>
      <w:r>
        <w:t>3. Il n'est pas perçu de frais. La caisse du Tribunal pénal fédéral restituera à la plaignante l'avance de frais effectuée par CHF 1'500.--.</w:t>
      </w:r>
    </w:p>
    <w:p>
      <w:r>
        <w:t>Bellinzone, le 25 juin 2014</w:t>
      </w:r>
    </w:p>
    <w:p>
      <w:r>
        <w:t>Au nom de la Cour des plaintes du Tribunal pénal fédéral</w:t>
      </w:r>
    </w:p>
    <w:p>
      <w:r>
        <w:t>Le juge président:</w:t>
      </w:r>
    </w:p>
    <w:p>
      <w:r>
        <w:t>Le greffier:</w:t>
      </w:r>
    </w:p>
    <w:p>
      <w:r>
        <w:t>Distribution</w:t>
      </w:r>
    </w:p>
    <w:p>
      <w:r>
        <w:t>- Me Alexandre Faltin - Administration fédérale des contributions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