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BV.2013.41 vom 23. Juni 2014</w:t>
      </w:r>
    </w:p>
    <w:p>
      <w:r>
        <w:t>Bundesstrafgericht, 2014-06-23, FR</w:t>
      </w:r>
    </w:p>
    <w:p>
      <w:r>
        <w:rPr>
          <w:b/>
        </w:rPr>
        <w:t xml:space="preserve">Quelle: </w:t>
      </w:r>
      <w:r>
        <w:t>https://mcp.opencaselaw.ch/entscheid/bstger_BV.2013.41</w:t>
      </w:r>
    </w:p>
    <w:p>
      <w:r>
        <w:t>FR: TPF BV.2013.41 du 23 juin 2014</w:t>
      </w:r>
    </w:p>
    <w:p>
      <w:r>
        <w:t>IT: TPF BV.2013.41 del 23 giugno 2014</w:t>
      </w:r>
    </w:p>
    <w:p>
      <w:pPr>
        <w:pStyle w:val="Heading2"/>
      </w:pPr>
      <w:r>
        <w:t>Regeste</w:t>
      </w:r>
    </w:p>
    <w:p>
      <w:r>
        <w:t>Perquisition (art. 48 s. DPA).</w:t>
      </w:r>
    </w:p>
    <w:p>
      <w:pPr>
        <w:pStyle w:val="Heading2"/>
      </w:pPr>
      <w:r>
        <w:t>Erwägungen</w:t>
      </w:r>
    </w:p>
    <w:p>
      <w:r>
        <w:rPr>
          <w:b/>
        </w:rPr>
        <w:t>E. 1.1</w:t>
      </w:r>
    </w:p>
    <w:p>
      <w:r>
        <w:t>Les mesures de contrainte au sens des art. 45 ss DPA et les actes et les omissions qui s'y rapportent peuvent faire l'objet d'une plainte devant la Cour de céans (art. 26 al. 1 DPA en lien avec l'art. 37 al. 2 let. b LOAP et l'art. 19 al. 1 du règlement sur l'organisation du Tribunal pénal fédéral [ROTPF; RS 173.713.161]). Si la décision contestée émane du directeur de l'administration, la plainte est directement adressée à la Cour des plaintes du Tribunal pénal fédéral. Dans les autres cas, elle est adressée à ce direc- teur qui la transmet à la Cour, avec ses observations, s'il n'entend pas y donner suite (art. 26 DPA). Dans les deux cas, la plainte doit être transmise dans les trois jours (art. 26 al. 3 et 28 al. 3 DPA).</w:t>
      </w:r>
    </w:p>
    <w:p>
      <w:r>
        <w:rPr>
          <w:b/>
        </w:rPr>
        <w:t>E. 1.2</w:t>
      </w:r>
    </w:p>
    <w:p>
      <w:r>
        <w:t>A qualité pour déposer plainte quiconque est atteint par l’acte d’enquête qu’il attaque, l’omission qu’il dénonce ou la décision sur plainte et a un inté- rêt digne de protection à ce qu’il y ait une annulation ou modification (art. 28 al. 1 DPA).</w:t>
      </w:r>
    </w:p>
    <w:p>
      <w:r>
        <w:t>En l'occurrence, il ne saurait être contesté que l'objet de la plainte vise le déroulement d'une partie des opérations de perquisition s'étant déroulées entre le 27 et le 28 novembre 2013 dans les locaux des plaignants, puis ceux de l'AFC à Z. Elle est formée au nom et pour le compte des déten- teurs de la documentation initialement placée dans un carton, documenta- tion ayant été en fin de compte placée – dans son entier et sur demande</w:t>
      </w:r>
    </w:p>
    <w:p>
      <w:r>
        <w:t>- 5 -</w:t>
      </w:r>
    </w:p>
    <w:p>
      <w:r>
        <w:t>expresse des plaignants (act. 1.5) – sous scellés. Or il est de jurisprudence qu'en pareil cas, la licéité de la perquisition ayant mené à ladite mise sous scellés doit être examinée dans le cadre de la procédure de levée des scel- lés y relative et ne saurait faire l'objet d'une plainte séparée (v. arrêt du Tri- bunal fédéral 1B_360/2013 du 24 mars 2014, consid. 2.2 et 2.3). L'AFC ayant en l'espèce déposé une demande de levée des scellés devant l'auto- rité de céans, force est de constater que les plaignants ne peuvent se voir reconnaître un quelconque intérêt digne de protection à ce que les conclu- sions prises dans leur plainte du 9 décembre 2013 fassent l'objet d'un examen en dehors de la procédure de levée des scellés susmentionnée.</w:t>
      </w:r>
    </w:p>
    <w:p>
      <w:r>
        <w:rPr>
          <w:b/>
        </w:rPr>
        <w:t>E. 2</w:t>
      </w:r>
    </w:p>
    <w:p>
      <w:r>
        <w:t>Les considérations qui précèdent conduisent au prononcé de l'irrecevabilité de la plainte.</w:t>
      </w:r>
    </w:p>
    <w:p>
      <w:r>
        <w:rPr>
          <w:b/>
        </w:rPr>
        <w:t>E. 3</w:t>
      </w:r>
    </w:p>
    <w:p>
      <w:r>
        <w:t>Les plaignants qui succombent supporteront – solidairement – un émolu- ment lequel est fixé à CHF 1'000 -- (art. 73 LOAP applicable par renvoi de l'art. 25 al. 4 DPA; art. 5 et 8 du règlement du Tribunal pénal fédéral du 31 août 2010 sur les frais, émoluments, dépens et indemnités de la procé- dure pénale fédérale; RS 173.713.162), réputé couvert par l'avance de frais acquittée à hauteur de CHF 2'000.--. La caisse du Tribunal pénal fédéral restituera aux plaignants le solde de l'avance de frais par CHF 1'000.--.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