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BV.2013.16 vom 10. Dezember 2013</w:t>
      </w:r>
    </w:p>
    <w:p>
      <w:r>
        <w:t>Bundesstrafgericht, 2013-12-10, DE</w:t>
      </w:r>
    </w:p>
    <w:p>
      <w:r>
        <w:rPr>
          <w:b/>
        </w:rPr>
        <w:t xml:space="preserve">Quelle: </w:t>
      </w:r>
      <w:r>
        <w:t>https://mcp.opencaselaw.ch/entscheid/bstger_BV.2013.16</w:t>
      </w:r>
    </w:p>
    <w:p>
      <w:r>
        <w:t>FR: TPF BV.2013.16 du 10 décembre 2013</w:t>
      </w:r>
    </w:p>
    <w:p>
      <w:r>
        <w:t>IT: TPF BV.2013.16 del 10 dicembre 2013</w:t>
      </w:r>
    </w:p>
    <w:p>
      <w:pPr>
        <w:pStyle w:val="Heading2"/>
      </w:pPr>
      <w:r>
        <w:t>Regeste</w:t>
      </w:r>
    </w:p>
    <w:p>
      <w:r>
        <w:t>Kostenerkenntnis (Art. 96 Abs. 1 VStrR).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Voraussetzungen für einen Sachentscheid (anfechtbarer Ent- scheid einer Vorinstanz; Legitimation, sich dagegen zu beschweren; Ein- haltung der Frist- und Formerfordernisse) sind erfüllt und nicht umstritten (vgl. Urteil des Bundesgerichts 1C_492/2013 vom 19. September 2013, E. 1; zu den Voraussetzungen vgl. den Entscheid des Bundesstrafge- richts BV.2005.3 vom 11. Mai 2005, E. 1). Auf die Beschwerde ist daher einzutreten.</w:t>
      </w:r>
    </w:p>
    <w:p>
      <w:r>
        <w:rPr>
          <w:b/>
        </w:rPr>
        <w:t>E. 2.1</w:t>
      </w:r>
    </w:p>
    <w:p>
      <w:r>
        <w:t>Die Untersuchung wurde eingestellt, "weil dem Beschuldigten keine straf- rechtlich relevante Beteiligung an der Bildung einer kollektiven Kapitalanla- ge ohne Bewilligung vorgeworfen werden kann" (so act. 2.1 S. 5 N. 24). Zur Kostenauflage führte, dass der Beschwerdeführer die Pflicht eines Verwal- tungsrates nach Art. 716a Abs. 1 Ziff. 5 OR zur Oberaufsicht über die mit der Geschäftsführung betrauten Personen im Hinblick auf die Befolgung der Gesetze verletzt habe. Somit sei er für das rechtlich nicht korrekte Ge- schäftsmodell der Gesellschaft verantwortlich (act. 2.1 S. 5 N. 26–31).</w:t>
      </w:r>
    </w:p>
    <w:p>
      <w:r>
        <w:rPr>
          <w:b/>
        </w:rPr>
        <w:t>E. 2.2</w:t>
      </w:r>
    </w:p>
    <w:p>
      <w:r>
        <w:t>Nach der Rechtsprechung des Bundesgerichts verstösst eine Kosten- auflage bei Freispruch oder Einstellung des Verfahrens gegen die Un- schuldsvermutung (Art. 32 Abs. 1 BV und Art. 6 Ziff. 2 EMRK), wenn dem Beschuldigten in der Begründung des Kostenentscheids direkt oder indirekt vorgeworfen wird, es treffe ihn ein strafrechtliches Verschulden im Sinne des untersuchten Tatbestandes. Damit käme die Kostenauflage einer Ver- dachtsstrafe gleich. Dagegen ist es mit Verfassung und Konvention verein- bar, einem nicht verurteilten Beschuldigten die Kosten zu überbinden, wenn er in zivilrechtlich vorwerfbarer Weise, d.h. im Sinne einer analogen An- wendung der sich aus Art. 41 OR ergebenden Grundsätze, eine (andere) geschriebene oder ungeschriebene Verhaltensnorm klar verletzt und da- durch das Strafverfahren veranlasst oder dessen Durchführung erschwert hat. Dabei darf sich die Kostenauflage in tatsächlicher Hinsicht nur auf un- bestrittene oder bereits klar nachgewiesene Umstände stützen (BGE 120 la 147 E. 3b; 119 la 332 E. 1b; 116 la 162 E. 2c–e; Urteile des Bundesge- richts 6B_181/2013 vom 29. August 2013, E. 1.3, 6B_614/2013 vom 29. August 2013, E. 2.4; 1B_180/2012 vom 24. Mai 2012, E. 2; TPF 2012 70 E. 6.3.1/6.4.2; TPF 2009 151 E. 2.1; TPF 2005 101 E. 2).</w:t>
      </w:r>
    </w:p>
    <w:p>
      <w:r>
        <w:rPr>
          <w:b/>
        </w:rPr>
        <w:t>E. 2.3</w:t>
      </w:r>
    </w:p>
    <w:p>
      <w:r>
        <w:t>Der strafrechtliche Vorwurf, eine kollektive Kapitalanlage ohne Bewilligung betrieben zu haben, wurde mit der Einstellungsverfügung zwar fallengelas-</w:t>
      </w:r>
    </w:p>
    <w:p>
      <w:r>
        <w:t>- 4 -</w:t>
      </w:r>
    </w:p>
    <w:p>
      <w:r>
        <w:t>sen, dem Beschwerdeführer aber mit der Begründung, der Verwaltungsrat hätte eine solche bewilligungslose Tätigkeit unterbinden müssen, die Ver- fahrenskosten auferlegt. Die angewendeten Art. 146 Abs. 1 und 2 KAG und Art. 754 Abs. 1 OR (Verantwortlichkeit des Verwaltungsrates) erfassen bei- de vorsätzliches und fahrlässiges Handeln.</w:t>
      </w:r>
    </w:p>
    <w:p>
      <w:r>
        <w:t>Mit dem Vorgehen des Beschwerdegegners soll somit der Beschwerdefüh- rer für den identischen Regelverstoss, für den er strafrechtlich entlastet wird, nach am Zivilrecht angenäherten Haftungsregeln für die Verfahrens- kosten haften. Dieses Vorgehen des Beschwerdegegners stellt einen indi- rekten Vorwurf eines strafrechtlichen Verschuldens im Sinne des unter- suchten Tatbestandes dar. Eine solche Schuldfeststellung läuft der Un- schuldsvermutung zuwider und ist daher unzulässig (BGE 137 IV 352 E. 2.4.1, vgl. auch die Begründung im Urteil des Bundesge- richts 6B_229/2013 vom 4. Juli 2013, E. 1.4 sowie TPF 2008 121 E. 2; Ent- scheid des Bundesstrafgerichts BB.2013.54 vom 15. Oktober 2013, E. 3.2).</w:t>
      </w:r>
    </w:p>
    <w:p>
      <w:r>
        <w:rPr>
          <w:b/>
        </w:rPr>
        <w:t>E. 3.1</w:t>
      </w:r>
    </w:p>
    <w:p>
      <w:r>
        <w:t>Bei diesem Ausgang des Verfahrens sind keine Gerichtsgebühren zu erhe- ben (Art. 423 Abs. 1 StPO i.V.m. Art. 97 Abs. 1 VStrR). Dem Beschwerde- führer ist der Kostenvorschuss von Fr. 1'500.-- (act. 4) zurückzuerstatten.</w:t>
      </w:r>
    </w:p>
    <w:p>
      <w:r>
        <w:rPr>
          <w:b/>
        </w:rPr>
        <w:t>E. 3.2</w:t>
      </w:r>
    </w:p>
    <w:p>
      <w:r>
        <w:t>Das Gericht entscheidet auf Begehren über die Entschädigung für Nach- teile (so Art. 99 VStrR) und zwar auch für das Verfahren vor der Verwaltung (Art. 101 Abs. 1 VStrR; BGE 137 IV 352 E. 2.4.2 zur Entschädigungs- pflicht). Ein solches Begehren wurde nicht gestellt.</w:t>
      </w:r>
    </w:p>
    <w:p>
      <w:r>
        <w:t>- 5 -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