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BV.2012.15 vom 20. Juni 2012</w:t>
      </w:r>
    </w:p>
    <w:p>
      <w:r>
        <w:t>Bundesstrafgericht, 2012-06-20, IT</w:t>
      </w:r>
    </w:p>
    <w:p>
      <w:r>
        <w:rPr>
          <w:b/>
        </w:rPr>
        <w:t xml:space="preserve">Quelle: </w:t>
      </w:r>
      <w:r>
        <w:t>https://mcp.opencaselaw.ch/entscheid/bstger_BV.2012.15</w:t>
      </w:r>
    </w:p>
    <w:p>
      <w:r>
        <w:t>FR: TPF BV.2012.15 du 20 juin 2012</w:t>
      </w:r>
    </w:p>
    <w:p>
      <w:r>
        <w:t>IT: TPF BV.2012.15 del 20 giugno 2012</w:t>
      </w:r>
    </w:p>
    <w:p>
      <w:pPr>
        <w:pStyle w:val="Heading2"/>
      </w:pPr>
      <w:r>
        <w:t>Regeste</w:t>
      </w:r>
    </w:p>
    <w:p>
      <w:r>
        <w:t>Operazioni d'inchiesta (art. 27 cpv. 1 e 3 DPA): tasse di giustizia.</w:t>
      </w:r>
    </w:p>
    <w:p>
      <w:pPr>
        <w:pStyle w:val="Heading2"/>
      </w:pPr>
      <w:r>
        <w:t>Erwägungen</w:t>
      </w:r>
    </w:p>
    <w:p>
      <w:r>
        <w:rPr>
          <w:b/>
        </w:rPr>
        <w:t>E. 1.1</w:t>
      </w:r>
    </w:p>
    <w:p>
      <w:r>
        <w:t>Contro le operazioni e le omissioni del funzionario inquirente non impugnabili giusta l'art. 26 DPA, può essere interposto reclamo presso il direttore o il capo dell'amministrazione in causa (art. 27 cpv. 1 DPA). La decisione su reclamo può essere impugnata presso la Corte dei reclami penali del Tribunale penale federale soltanto per violazione del diritto federale, compreso l'eccesso o l'a- buso del potere di apprezzamento (art. 27 cpv. 3 DPA). Il diritto di reclamo spetta a chiunque è toccato dall'operazione impugnata, dall'omissione censu- rata o dalla decisione su reclamo ed ha un interesse degno di protezione all'annullamento o alla modificazione (art. 28 cpv. 1 DPA).</w:t>
      </w:r>
    </w:p>
    <w:p>
      <w:r>
        <w:rPr>
          <w:b/>
        </w:rPr>
        <w:t>E. 1.2</w:t>
      </w:r>
    </w:p>
    <w:p>
      <w:r>
        <w:t>In concreto le società reclamanti, destinatarie delle decisioni impugnate e de- bitrici della tassa di giudizio ivi contenuta, hanno un interesse degno di prote- zione alla modificazione delle stesse. Dal momento che i loro precedenti gra- vami sono stati trattati dall'amministrazione in causa ai sensi dell'art. 27 DPA ("altre operazioni di inchiesta"), esse dispongono senz'altro della legittimazio- ne a ricorrere ai sensi dell'art. 27 cpv. 3 DPA. Le decisioni impugnate, datate 27 marzo 2012, sono state inviate il 28 e ricevute al più presto il giorno suc- cessivo, 29 marzo 2012, dal patrocinatore delle reclamanti; il termine di re- clamo di cui all'art. 28 cpv. 3 DPA deve pertanto ritenersi ossequiato. Il recla- mo, ricevibile in ordine, è tempestivo.</w:t>
      </w:r>
    </w:p>
    <w:p>
      <w:r>
        <w:rPr>
          <w:b/>
        </w:rPr>
        <w:t>E. 2</w:t>
      </w:r>
    </w:p>
    <w:p>
      <w:r>
        <w:t>dell’ordinanza del 31 agosto 1992 sui provvedimenti speciali d’inchiesta dell’Amministrazione federale delle contribuzioni (RS 642.132), il quale, per rinvio al già citato art. 8 dell’ordinanza sulle tasse e spese nella procedura pe- nale amministrativa, permette all’AFC di prelevare una tassa di decisione da fr. 50.-- a 2'000.--. Giusta l'art. 6a della medesima ordinanza, la tassa di deci- sione (art. 7-9) deve essere calcolata secondo l'importanza della causa e il tempo necessario per evaderla. Nel diritto penale amministrativo valgono in proposito gli stessi principi generali validi per la copertura delle spese proce- durali nella procedura penale; gli emolumenti che lo Stato può riscuotere dal soggetto che ricorre alla giustizia devono essere determinati in base ai principi della copertura delle spese e a quello dell'equivalenza: non devono perciò su- perare il costo assunto dallo Stato per la prestazione fornita. Gli emolumenti devono essere congrui al valore oggettivo della prestazione e restare entro li- miti ragionevoli (v. MAURO MINI, Commentario CPP, n. 2 ad art. 422 CPP).</w:t>
      </w:r>
    </w:p>
    <w:p>
      <w:r>
        <w:rPr>
          <w:b/>
        </w:rPr>
        <w:t>E. 2.1</w:t>
      </w:r>
    </w:p>
    <w:p>
      <w:r>
        <w:t>A tenore dell’art. 46a della legge federale sull’organizzazione del Governo e dell’Amministrazione (LOGA; RS 172.010), introdotto dalla legge federale sul programma di sgravio 2003 (RU 2004 1633), il Consiglio federale è autorizza- to a fissare gli emolumenti concernenti le decisioni e altre prestazioni dell’amministrazione federale. Tale delega legislativa legittima così l’art. 6 cpv.</w:t>
      </w:r>
    </w:p>
    <w:p>
      <w:r>
        <w:rPr>
          <w:b/>
        </w:rPr>
        <w:t>E. 2.2</w:t>
      </w:r>
    </w:p>
    <w:p>
      <w:r>
        <w:t>In concreto i reclami sottoposti all'autorità di primo grado erano praticamente identici; formulati in maniera stringata, constano in pratica di due corti paragra- fi di esposizione dei fatti (uguali in tutti i gravami, se non per l'indicazione delle differenti relazioni bancarie interessate dal provvedimento impugnato) e una pagina scarsa di motivazioni in diritto, medesime per tutti gli 11 reclami (v. act. 7.1). Già ad una sola e sommaria lettura degli stessi si evince chiaramente l'i- dentità del contesto fattuale e giuridico; che la loro trattazione non ha necessi- tato un approfondimento per ogni singolo reclamo lo si deduce chiaramente anche dalla forma e dalle motivazioni contenute nelle decisioni su reclamo emesse dall'AFC, anch'esse del tutto identiche se non per la differente inte- stazione delle parti coinvolte. Se è vero che il patrocinatore legale e le recla- manti hanno deliberatamente scelto di inoltrare 11 impugnative distinte, espo- nendosi quindi, in caso di reiezione o irricevibilità delle stesse, ad una messa a carico delle spese per ogni singola procedura, non è comunque ben dato di sapere per quale motivo l'autorità resistente non abbia optato per una riunione</w:t>
      </w:r>
    </w:p>
    <w:p>
      <w:r>
        <w:t>- 5 -</w:t>
      </w:r>
    </w:p>
    <w:p>
      <w:r>
        <w:t>delle procedure in una singola decisione su reclamo, vista la loro perfetta i- dentità fattuale e giuridica. Pur costituendo delle entità giuridiche separate, le varie società anonime in oggetto sono tutte chiaramente riconducibili ad un u- nico soggetto fisico, tale DD., di modo che anche le argomentazioni avanzate dall'AFC in sede di osservazioni relative alla tutela del segreto fiscale e della confidenzialità dei dati delle singole società risultano pretestuose. In definitiva, nel caso concreto le cause sottoposte all'esame dell'amministrazione non po- tevano essere considerate di grande importanza e/o complessità, ed anche il dispendio temporale necessario per il loro esame poteva tutto sommato esse- re ricondotto all'evasione di un solo reclamo, gli altri 10 essendo - oltre che molto brevi e semplici - del tutto identici. Applicare alla trattazione di ogni sin- golo reclamo una tassa di giudizio di fr. 800.--, pari al 40% della tassa massi- ma percepibile per legge (fr. 2'000.--, riservato quest'ultimo importo per proce- dure di grande importanza o complessità), appare quindi eccessivo e lesivo del diritto federale, pur considerato l'ampio margine di apprezzamento che competete alle autorità amministrative nell'applicare le tasse di giudizio e gli emolumenti nelle procedure ricorsuali a loro sottoposte. Per rispetto ai principi dell'equivalenza e della copertura delle spese evocati in precedenza (v. con- sid. 2.1 supra), nel caso concreto la tassa di giustizia deve quindi essere sen- sibilmente ridotta; il presente reclamo merita pertanto parziale accoglimento, e le decisioni dell'AFC qui impugnate vanno riformate nel senso che la tassa di giustizia è stabilita in fr. 350.-- per ogni singola decisione.</w:t>
      </w:r>
    </w:p>
    <w:p>
      <w:r>
        <w:rPr>
          <w:b/>
        </w:rPr>
        <w:t>E. 3</w:t>
      </w:r>
    </w:p>
    <w:p>
      <w:r>
        <w:t>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 via non contiene indicazioni in merito all’attribuzione delle spese giudiziarie. Trovano pertanto applicazione, in analogia, le disposizioni della LTF (v. ad e- sempio la sentenza del Tribunale penale federale BV.2010.60 del 25 luglio 2011). Giusta l'art. 66 cpv. 1 LTF, alle reclamanti – parzialmente soccombenti – vengono addossate spese per un importo di fr. 500.--; il resto dell'anticipo spese versato (fr. 1'500.--) deve invece essergli restituito; pur in gran parte soccombente nella presente vertenza, all'autorità non vengono invece addos- sate spese giudiziarie (art. 66 cpv. 4 LTF per analogia). L'AFC è inoltre obbli- gata a rifondere alle reclamanti, in parte vincenti, adeguate spese ripetibili (art. 68 LTF per analogia). Nel caso concreto, tenuto conto del presumibile dispen- dio temporale nell'elaborazione del presente reclamo e della tariffa applicabile nonché del parziale grado di soccombenza, un importo forfettario di fr. 700.-- (IVA inclusa), da porre a carico dell'amministrazione in causa, appare adegua- to.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