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BV.2011.7 vom 10. Mai 2011</w:t>
      </w:r>
    </w:p>
    <w:p>
      <w:r>
        <w:t>Bundesstrafgericht, 2011-05-10, DE</w:t>
      </w:r>
    </w:p>
    <w:p>
      <w:r>
        <w:rPr>
          <w:b/>
        </w:rPr>
        <w:t xml:space="preserve">Quelle: </w:t>
      </w:r>
      <w:r>
        <w:t>https://mcp.opencaselaw.ch/entscheid/bstger_BV.2011.7</w:t>
      </w:r>
    </w:p>
    <w:p>
      <w:r>
        <w:t>FR: TPF BV.2011.7 du 10 mai 2011</w:t>
      </w:r>
    </w:p>
    <w:p>
      <w:r>
        <w:t>IT: TPF BV.2011.7 del 10 maggio 2011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Volltext</w:t>
      </w:r>
    </w:p>
    <w:p>
      <w:r>
        <w:t>Beschluss vom 10. Mai 2011 I. Beschwerdekammer Besetzung</w:t>
      </w:r>
    </w:p>
    <w:p>
      <w:r>
        <w:t>Bundesstrafrichter Tito Ponti, Vorsitz, Emanuel Hochstrasser und Joséphine Contu, Gerichtsschreiber Stefan Graf</w:t>
      </w:r>
    </w:p>
    <w:p>
      <w:r>
        <w:t>Parteien</w:t>
      </w:r>
    </w:p>
    <w:p>
      <w:r>
        <w:t>A., vertreten durch Rechtsanwältin Annette Wisler Albrecht, Beschwerdeführer</w:t>
      </w:r>
    </w:p>
    <w:p>
      <w:r>
        <w:t>gegen</w:t>
      </w:r>
    </w:p>
    <w:p>
      <w:r>
        <w:t>EIDGENÖSSISCHE SPIELBANKENKOMMISSION, Beschwerdegegnerin</w:t>
      </w:r>
    </w:p>
    <w:p>
      <w:r>
        <w:t>Gegenstand</w:t>
      </w:r>
    </w:p>
    <w:p>
      <w:r>
        <w:t>Beschlagnahme (Art. 46 f. VStrR)</w:t>
      </w:r>
    </w:p>
    <w:p>
      <w:r>
        <w:t>B u n d e s s t r a f g e r i c h t T r i b u n a l p é n a l f é d é r a l T r i b u n a l e p e n a l e f e d e r a l e T r i b u n a l p e n a l f e d e r a l Geschäftsnummer: BV.2011.7 (Nebenverfahren: BP.2011.18)</w:t>
      </w:r>
    </w:p>
    <w:p>
      <w:r>
        <w:t>- 2 -</w:t>
      </w:r>
    </w:p>
    <w:p>
      <w:r>
        <w:t>Die I. Beschwerdekammer hält fest, dass:</w:t>
      </w:r>
    </w:p>
    <w:p>
      <w:r>
        <w:t>- die Eidgenössische Spielbankenkommission (nachfolgend „ESBK“) gegen B. eine Strafuntersuchung führt wegen des Verdachts der Widerhandlung gegen das Bundesgesetz vom 18. Dezember 1998 über Glücksspiele und Spielbanken (Spielbankengesetz, SBG; SR 935.52);</w:t>
      </w:r>
    </w:p>
    <w:p>
      <w:r>
        <w:t>- sie mit Verfügung vom 8. März 2011 Bargeld im Betrag von Fr. 1'080.-- so- wie diverse Gegenstände und gespiegelte Daten beschlagnahmte, welche am 24. Februar 2011 durch die Kantonspolizei Bern bei A. sichergestellt worden waren (act. 2.1);</w:t>
      </w:r>
    </w:p>
    <w:p>
      <w:r>
        <w:t>- A. hiergegen am 11. März 2011 bei der ESBK Beschwerde zu Handen der I. Beschwerdekammer des Bundesstrafgerichts erhob (act. 1);</w:t>
      </w:r>
    </w:p>
    <w:p>
      <w:r>
        <w:t>- die I. Beschwerdekammer mit Beschluss vom 30. März 2011 das von A. zusammen mit der Beschwerde eingereichte Gesuch um Gewährung der unentgeltlichen Rechtspflege abwies (act. 9);</w:t>
      </w:r>
    </w:p>
    <w:p>
      <w:r>
        <w:t>- A. seine Beschwerde nachfolgend mit Eingabe vom 3. Mai 2011 zurückzog (act. 11).</w:t>
      </w:r>
    </w:p>
    <w:p>
      <w:r>
        <w:t>Die I. Beschwerdekammer zieht in Erwägung, dass:</w:t>
      </w:r>
    </w:p>
    <w:p>
      <w:r>
        <w:t>- die seit 1. Januar 2011 für das Beschwerdeverfahren im Bereich des Ver- waltungsstrafrechts anwendbaren gesetzlichen Bestimmungen keine Rege- lung für den Rückzug einer Beschwerde und dessen Folgen mehr vorsehen (vgl. zu den bisher anwendbaren gesetzlichen Grundlagen beispielsweise den Entscheid des Bundesstrafgerichts BV.2010.79 vom 10. Dezem- ber 2010), ein solcher aber im Rahmen der Dispositionsmaxime auch ohne ausdrückliche gesetzliche Grundlage zulässig ist (vgl. ZIEGLER, Basler Kommentar, Basel 2011, Art. 386 StPO N. 3);</w:t>
      </w:r>
    </w:p>
    <w:p>
      <w:r>
        <w:t>- der Rückzug der Beschwerde den Rechtsstreit beendet, weshalb das Be- schwerdeverfahren als erledigt von der Geschäftskontrolle abgeschrieben werden kann (vgl. nebst der angeführten bisherigen Praxis auch Art. 32 Abs. 2 BGG für das Beschwerdeverfahren vor dem Bundesgericht und hierzu HÄRRI, Basler Kommentar, Basel 2008, Art. 32 BGG N. 16);</w:t>
      </w:r>
    </w:p>
    <w:p>
      <w:r>
        <w:t>- 3 -</w:t>
      </w:r>
    </w:p>
    <w:p>
      <w:r>
        <w:t>- die Gerichtskosten bei diesem Ausgang des Verfahrens dem Beschwerde- führer aufzuerlegen sind (Art. 66 Abs. 1 BGG analog; vgl. hierzu den Be- schluss des Bundesstrafgerichts BV.2011.2 vom 16. März 2011, E. 2, so- wie den Entscheid des Bundesstrafgerichts BV.2010.77 vom 12. Janu- ar 2011);</w:t>
      </w:r>
    </w:p>
    <w:p>
      <w:r>
        <w:t>- die Gerichtsgebühr für das vorliegende Verfahren auf das reglementarisch vorgesehene Minimum von Fr. 200.-- festgesetzt wird (Art. 25 Abs. 4 VStrR i.V.m. Art. 73 StBOG und Art. 5 und 8 Abs. 1 des Reglements des Bundes- strafgerichts vom 31. August 2010 über die Kosten, Gebühren und Ent- 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Das Beschwerdeverfahren wird zufolge Rückzugs der Beschwerde als erle- digt von der Geschäftskontrolle abgeschrieben.</w:t>
      </w:r>
    </w:p>
    <w:p>
      <w:r>
        <w:t>2. Die Gerichtsgebühr von Fr. 200.-- wird dem Beschwerdeführer auferlegt.</w:t>
      </w:r>
    </w:p>
    <w:p>
      <w:r>
        <w:t>Bellinzona, 11. Mai 2011</w:t>
      </w:r>
    </w:p>
    <w:p>
      <w:r>
        <w:t>Im Namen der I.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Rechtsanwältin Annette Wisler Albrecht - Eidgenössische Spielbankenkommission</w:t>
      </w:r>
    </w:p>
    <w:p>
      <w:r>
        <w:t>Rechtsmittelbelehrung Gegen Entscheide der I.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