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BV.2010.59 vom 18. Juli 2011</w:t>
      </w:r>
    </w:p>
    <w:p>
      <w:r>
        <w:t>Bundesstrafgericht, 2011-07-18, IT</w:t>
      </w:r>
    </w:p>
    <w:p>
      <w:r>
        <w:rPr>
          <w:b/>
        </w:rPr>
        <w:t xml:space="preserve">Quelle: </w:t>
      </w:r>
      <w:r>
        <w:t>https://mcp.opencaselaw.ch/entscheid/bstger_BV.2010.59</w:t>
      </w:r>
    </w:p>
    <w:p>
      <w:r>
        <w:t>FR: TPF BV.2010.59 du 18 juillet 2011</w:t>
      </w:r>
    </w:p>
    <w:p>
      <w:r>
        <w:t>IT: TPF BV.2010.59 del 18 luglio 2011</w:t>
      </w:r>
    </w:p>
    <w:p>
      <w:pPr>
        <w:pStyle w:val="Heading2"/>
      </w:pPr>
      <w:r>
        <w:t>Regeste</w:t>
      </w:r>
    </w:p>
    <w:p>
      <w:r>
        <w:t>Sequestro (art. 46 DPA).</w:t>
      </w:r>
    </w:p>
    <w:p>
      <w:pPr>
        <w:pStyle w:val="Heading2"/>
      </w:pPr>
      <w:r>
        <w:t>Volltext</w:t>
      </w:r>
    </w:p>
    <w:p>
      <w:r>
        <w:t>Sentenza del 18 luglio 2011 I Corte dei reclami penali Composizione</w:t>
      </w:r>
    </w:p>
    <w:p>
      <w:r>
        <w:t>Giudici penali federali Tito Ponti, Presidente, Giorgio Bomio e Joséphine Contu, Cancelliera Susy Pedrinis Quadri</w:t>
      </w:r>
    </w:p>
    <w:p>
      <w:r>
        <w:t>Parti</w:t>
      </w:r>
    </w:p>
    <w:p>
      <w:r>
        <w:t>A. SA, rappresentata dall’avv. Fulvio Pezzati, Reclamante</w:t>
      </w:r>
    </w:p>
    <w:p>
      <w:r>
        <w:t>contro</w:t>
      </w:r>
    </w:p>
    <w:p>
      <w:r>
        <w:t>AMMINISTRAZIONE FEDERALE DELLE CONTRIBUZIONI, Controparte</w:t>
      </w:r>
    </w:p>
    <w:p>
      <w:r>
        <w:t>Oggetto</w:t>
      </w:r>
    </w:p>
    <w:p>
      <w:r>
        <w:t>Sequestro (art. 46 DPA)</w:t>
      </w:r>
    </w:p>
    <w:p>
      <w:r>
        <w:t>B u n d e s s t r a f g e r i c h t T r i b u n a l p é n a l f é d é r a l T r i b u n a l e p e n a l e f e d e r a l e T r i b u n a l p e n a l f e d e r a l Numero dell’incarto: BV.2010.59</w:t>
      </w:r>
    </w:p>
    <w:p>
      <w:r>
        <w:t>- 2 -</w:t>
      </w:r>
    </w:p>
    <w:p>
      <w:r>
        <w:t>La I Corte dei reclami penali, considerato che: - dal 20 agosto 2010 l’Amministrazione federale delle contribuzioni (in segui- to: AFC), Divisione affari penali e inchieste (in seguito: DAPI), conduce un’inchiesta fiscale speciale giusta gli art. 190 e segg. LIFD nei confronti di B., sospettato di aver commesso gravi reati fiscali, come pure nei confronti delle società C. SA, a Z. e D. SA, a Z., di cui B. è azionista di riferimento (v.act. 3.1);</w:t>
      </w:r>
    </w:p>
    <w:p>
      <w:r>
        <w:t>- nell’ambito di detta inchiesta, il 1° settembre 2010 la DAPI ha emesso una decisione di sequestro relativa, tra altri, agli immobili di proprietà della re- clamante, ossia le PPP n. 1, 2, 3, 4 e 5, nonché la part. n. 6 di Y. (v. act. 1.3);</w:t>
      </w:r>
    </w:p>
    <w:p>
      <w:r>
        <w:t>- la decisione di sequestro è stata notificata a B. il 9 settembre 2010, a quel momento iscritto a Registro di commercio quale amministratore unico della reclamante (v. act. 3.4);</w:t>
      </w:r>
    </w:p>
    <w:p>
      <w:r>
        <w:t>- il 20 settembre 2010 la A. SA, in Z. è insorta contro la menzionata decisio- ne dinanzi alla I Corte dei reclami penali del Tribunale penale federale, po- stulando l’annullamento del sequestro (blocco del registro fondiario) (v. act. 1). Una copia di detto reclamo è stata inviata all’AFC il 24 settembre 2010 (act. 3.3);</w:t>
      </w:r>
    </w:p>
    <w:p>
      <w:r>
        <w:t>- nelle sue osservazioni del 30 settembre 2010 il Direttore dell’AFC ha chie- sto di dichiarare irricevibile il reclamo in quanto tardivo e di porre le spese a carico della A. SA (v. act. 3). Inoltre, il Direttore dell’AFC ha esposto i motivi per cui, a suo parere, il reclamo sarebbe infondato anche nel merito;</w:t>
      </w:r>
    </w:p>
    <w:p>
      <w:r>
        <w:t>- la procedura è stata sospesa dal 5 ottobre 2010 al 31 maggio 2011 (v. act. 4, act. 5, act. 6, act. 7, act. 10, act. 11, act. 12, act. 13, act. 14, act. 15);</w:t>
      </w:r>
    </w:p>
    <w:p>
      <w:r>
        <w:t>- l’iscrizione di B. quale amministratore unico della A. SA è stata cancellata a registro di commercio il 23/29 novembre 2010 (v. act. 19.4);</w:t>
      </w:r>
    </w:p>
    <w:p>
      <w:r>
        <w:t>- con replica del 20 giugno 2011 la reclamante ha contestato la non tempe- stività dell’impugnativa, sostenendo che lei stessa e la sua amministratrice unica avrebbero saputo del sequestro degli immobili solo il 20 settembre 2010; a tale proposito ha pure sostenuto che non vi sarebbe la prova della consegna della decisione qui impugnata a B. Inoltre, lo scritto del 9 settem- bre 2010 (act. 3.4) indicherebbe segnatamente che la decisione di seque- stro riguarda gli immobili detenuti da B. direttamente o tramite terze perso-</w:t>
      </w:r>
    </w:p>
    <w:p>
      <w:r>
        <w:t>- 3 -</w:t>
      </w:r>
    </w:p>
    <w:p>
      <w:r>
        <w:t>ne, come pure i suoi crediti verso la reclamante: tuttavia, a quella data B. non era più proprietario delle azioni della A. SA. Nel merito, la reclamante ha ribadito l’adeguatezza del prezzo pagato per l’acquisto delle sue azioni e precisato che, in caso di confisca, la nuova azionista subirebbe conse- guenze gravissime ai sensi dell’art. 70 cpv. 2 CP (v. act. 19);</w:t>
      </w:r>
    </w:p>
    <w:p>
      <w:r>
        <w:t>- giusta l’art. 933 cpv. 2 CO, le iscrizioni a registro di commercio fanno stato nei confronti di terzi a meno che si provi che il terzo avesse conoscenza della loro inesattezza: si tratta dell’effetto di pubblicità negativo delle iscri- zioni nel registro di commercio (v. MARTIN K. ECKER, Obligationenrecht II, Basler Kommentar, 3a edizione, Basilea, 2008, n. 8 ad art. 933 CO). Nella fattispecie, non sussiste alcun elemento che possa lasciar credere che la DAPI fosse a conoscenza della compravendita delle azioni della reclaman- te avvenuta il 12 agosto 2010, né vi è motivo di credere che a B., a cui il 9 settembre 2010 è stata consegnata “brevi manu” la comunicazione di medesima data, non siano stati consegnati anche i relativi allegati, tra cui la decisione di sequestro del 1° settembre 2010 (v. act. 3.4 e act. 1.3). Si de- ve pertanto concludere che il 9 settembre 2010 la reclamante, in applica- zione dei principi di cui all’art. 933 CO, tramite il proprio amministratore uni- co B., ha avuto conoscenza della decisione di sequestro oggetto della pre- sente procedura;</w:t>
      </w:r>
    </w:p>
    <w:p>
      <w:r>
        <w:t>- giusta l’art. 28 cpv. 3 DPA, il reclamo dev’essere presentato per scritto en- tro tre giorni da quello in cui il reclamante ha avuto conoscenza dell’operazione o ha ricevuto notificazione della decisione;</w:t>
      </w:r>
    </w:p>
    <w:p>
      <w:r>
        <w:t>- il termine inizia a decorrere il giorno seguente a quello della conoscenza o della notificazione, ritenuto che i giorni di sabato, domenica ed i giorni festi- vi riconosciuti influenzano solo la scadenza e non l’inizio della decorrenza di un termine (v. KATHRIN AMSTUTZ/PETER ARNOLD, Bundesgerichtsgesetz, Basler Kommentar, Basilea 2008, n. 17 ad art. 44 LTF; JEAN-MAURICE FRÉ- SARD, Commentare de la LTF, Berna 2009, n. 8 ad art. 44 LTF);</w:t>
      </w:r>
    </w:p>
    <w:p>
      <w:r>
        <w:t>- nel caso concreto, il termine per impugnare la decisione di sequestro data- ta 1° settembre 2010 veniva a scadenza lunedì 13 settembre 2010, motivo per cui il reclamo datato 20 settembre 2010 è tardivo;</w:t>
      </w:r>
    </w:p>
    <w:p>
      <w:r>
        <w:t>- anche a prescindere dalla tardività dell’impugnativa, le argomentazioni sol- levate nella medesima andrebbero respinte: in effetti, non è contestato che nel 2008 B. abbia acquistato le azioni della reclamante e che ne fosse l’unico proprietario almeno fino all’agosto 2010 (v. act. 1.12); per contro le incertezze in merito sia al pagamento delle medesime in occasione della compravendita con E. che all’adeguatezza della controprestazione pattuita non hanno − ancora − potuto essere accertate, nonostante mesi di discus-</w:t>
      </w:r>
    </w:p>
    <w:p>
      <w:r>
        <w:t>- 4 -</w:t>
      </w:r>
    </w:p>
    <w:p>
      <w:r>
        <w:t>sioni tra le parti (v. act. 4, act. 6, act. 10, act. 12, act. 17). In simili circo- stanze, ritenuta pure la disponibilità dell’AFC ad autorizzare, a determinate condizioni, l’eventuale compravendita degli immobili sequestrati così da non ostacolare in alcun modo l’attività della A. SA (ed in proposito non è dato a sapere quali sarebbero le “conseguenze gravissime” che potrebbe subire E.), il mantenimento del sequestro sarebbe comunque giustificato e conforme al principio di proporzionalità;</w:t>
      </w:r>
    </w:p>
    <w:p>
      <w:r>
        <w:t>- le spese procedurali vanno di conseguenza poste a carico della reclamante (art. 25 cpv. 4 DPA, art. 73 LOAP e art. 66 LTF per analogia; v. la sentenza del Tribunale penale federale BV.2010.78 del 28 gennaio 2011, consid. 3);</w:t>
      </w:r>
    </w:p>
    <w:p>
      <w:r>
        <w:t>- la tassa di giustizia è calcolata giusta gli art. 5 e 8 cpv. 1 del Regolamento del 31 agosto 2010 del Tribunale penale federale sulle spese, gli emolu- menti, le ripetibili e le indennità della procedura penale federale (RSPPF; RS 173.713.162) ed è fissata nella fattispecie a fr. 500.--; essa è posta in deduzione dall’anticipo delle spese di fr. 1'500.-- già prelevato, di modo che la cassa del Tribunale penale federale rimborserà alla reclamante la som- ma di fr. 1'000.--;</w:t>
      </w:r>
    </w:p>
    <w:p>
      <w:r>
        <w:t>- 5 -</w:t>
      </w:r>
    </w:p>
    <w:p>
      <w:r>
        <w:t>Decide:</w:t>
      </w:r>
    </w:p>
    <w:p>
      <w:r>
        <w:t>1. Il reclamo è irricevibile.</w:t>
      </w:r>
    </w:p>
    <w:p>
      <w:r>
        <w:t>2. La tassa di giustizia di fr. 500.-- è posta a carico della reclamante ed è dedot- ta dall’anticipo spese di fr. 1'500.-- già prelevato. La cassa del Tribunale penale federale ritornerà alla reclamante fr. 1'000.--.</w:t>
      </w:r>
    </w:p>
    <w:p>
      <w:r>
        <w:t>Bellinzona, il 27 luglio 2011</w:t>
      </w:r>
    </w:p>
    <w:p>
      <w:r>
        <w:t>In nome della I Corte dei reclami penali del Tribunale penale federale</w:t>
      </w:r>
    </w:p>
    <w:p>
      <w:r>
        <w:t>Il Presidente: La Cancelliera:</w:t>
      </w:r>
    </w:p>
    <w:p>
      <w:r>
        <w:t>Comunicazione a: - Avv. Fulvio Pezzati - Amministrazione federale delle contribuzioni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