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BV.2010.55 vom 6. September 2010</w:t>
      </w:r>
    </w:p>
    <w:p>
      <w:r>
        <w:t>Bundesstrafgericht, 2010-09-06, DE</w:t>
      </w:r>
    </w:p>
    <w:p>
      <w:r>
        <w:rPr>
          <w:b/>
        </w:rPr>
        <w:t xml:space="preserve">Quelle: </w:t>
      </w:r>
      <w:r>
        <w:t>https://mcp.opencaselaw.ch/entscheid/bstger_BV.2010.55</w:t>
      </w:r>
    </w:p>
    <w:p>
      <w:r>
        <w:t>FR: TPF BV.2010.55 du 6 septembre 2010</w:t>
      </w:r>
    </w:p>
    <w:p>
      <w:r>
        <w:t>IT: TPF BV.2010.55 del 6 settembre 2010</w:t>
      </w:r>
    </w:p>
    <w:p>
      <w:pPr>
        <w:pStyle w:val="Heading2"/>
      </w:pPr>
      <w:r>
        <w:t>Regeste</w:t>
      </w:r>
    </w:p>
    <w:p>
      <w:r>
        <w:t>Beschlagnahme (Art. 46 VStrR).</w:t>
      </w:r>
    </w:p>
    <w:p>
      <w:pPr>
        <w:pStyle w:val="Heading2"/>
      </w:pPr>
      <w:r>
        <w:t>Volltext</w:t>
      </w:r>
    </w:p>
    <w:p>
      <w:r>
        <w:t>Entscheid vom 6. September 2010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A., Beschwerdeführerin</w:t>
      </w:r>
    </w:p>
    <w:p>
      <w:r>
        <w:t>gegen</w:t>
      </w:r>
    </w:p>
    <w:p>
      <w:r>
        <w:t>EIDGENÖSSISCHE STEUERVERWALTUNG, Beschwerdegegnerin</w:t>
      </w:r>
    </w:p>
    <w:p>
      <w:r>
        <w:t>Gegenstand</w:t>
      </w:r>
    </w:p>
    <w:p>
      <w:r>
        <w:t>Beschlagnahme (Art. 46 VStrR)</w:t>
      </w:r>
    </w:p>
    <w:p>
      <w:r>
        <w:t>B u n d e s s t r a f g e r i c h t T r i b u n a l p é n a l f é d é r a l T r i b u n a l e p e n a l e f e d e r a l e T r i b u n a l p e n a l f e d e r a l Geschäftsnummer: BV.2010.55</w:t>
      </w:r>
    </w:p>
    <w:p>
      <w:r>
        <w:t>- 2 -</w:t>
      </w:r>
    </w:p>
    <w:p>
      <w:r>
        <w:t>Die I. Beschwerdekammer zieht in Erwägung, dass:</w:t>
      </w:r>
    </w:p>
    <w:p>
      <w:r>
        <w:t>- die Beschwerdegegnerin gegen die B. AG und gegen C. eine Untersu- chung nach Art. 190 ff. des Bundesgesetzes vom 14. Dezember 1990 über die direkte Bundessteuer (DBG; SR 642.11) führt wegen des Verdachts schwerer Steuerwiderhandlungen (act. 2.1) und sie im Rahmen dieser Un- tersuchung am 1. Juni 2006 u. a. das auf die D. lautende Konto Nr. 1 bei der Bank E. beschlagnahmte (act. 2.2);</w:t>
      </w:r>
    </w:p>
    <w:p>
      <w:r>
        <w:t>- die Beschwerdeführerin mit Eingabe vom 12. Juni 2010 an die Beschwer- degegnerin gelangte, geltend machte, sie sei die eigentliche wirtschaftlich Berechtigte an den beschlagnahmten Vermögenswerten, und die Freigabe des Kontos verlangte (act. 2.4);</w:t>
      </w:r>
    </w:p>
    <w:p>
      <w:r>
        <w:t>- die Beschwerdegegnerin dieses Begehren mit Verfügung vom 19. Au- gust 2010 abwies (act. 2.5), worauf die Beschwerdeführerin mit ihrer beim Direktor der Beschwerdegegnerin eingereichten Beschwerde vom 23. Au- gust 2010 die erneute Überprüfung der Sachlage verlangte (act. 1);</w:t>
      </w:r>
    </w:p>
    <w:p>
      <w:r>
        <w:t>- der Direktor der Beschwerdegegnerin die Beschwerde am 27. August 2010 zusammen mit seiner Stellungnahme, in welcher er beantragte, auf die Be- schwerde sei unter Kostenfolge nicht einzutreten, der I. Beschwerdekam- mer des Bundesstrafgerichts übermittelte (act. 2);</w:t>
      </w:r>
    </w:p>
    <w:p>
      <w:r>
        <w:t>- die Beschwerdeführerin in der Folge mit Eingabe vom 31. August 2010 ihre Beschwerde zurückzog (act. 5), was der Beschwerdegegnerin am 3. Sep- tember 2010 zur Kenntnis gebracht wurde (act. 6);</w:t>
      </w:r>
    </w:p>
    <w:p>
      <w:r>
        <w:t>- gemäss Art. 30 lit. a SGG i.V.m. Art. 25 Abs. 4 VStrR i.V.m. Art. 62 ff. und 71 BGG i.V.m. Art. 73 Abs. 1 BZP die Rückzugserklärung (Abstand) den Rechtsstreit beendet;</w:t>
      </w:r>
    </w:p>
    <w:p>
      <w:r>
        <w:t>- das Verfahren demnach zufolge Rückzugs der Beschwerde als erledigt von der Geschäftskontrolle abgeschrieben werden kann, wobei die den Ab- stand erklärende Beschwerdeführerin als unterliegende Partei gilt und des- halb die Gerichtskosten zu tragen hat (Art. 25 Abs. 4 VStrR i.V.m. Art. 66 Abs. 1 BGG);</w:t>
      </w:r>
    </w:p>
    <w:p>
      <w:r>
        <w:t>- die Gerichtsgebühr für das vorliegende Verfahren auf Fr. 200.-- festgesetzt wird (Art. 3 des Reglements vom 11. Februar 2004 über die Gerichtsgebüh- ren vor dem Bundesstrafgericht; SR 173.711.32);</w:t>
      </w:r>
    </w:p>
    <w:p>
      <w:r>
        <w:t>- 3 -</w:t>
      </w:r>
    </w:p>
    <w:p>
      <w:r>
        <w:t>und erkennt:</w:t>
      </w:r>
    </w:p>
    <w:p>
      <w:r>
        <w:t>1. Das Verfahren wird zufolge Rückzugs der Beschwerde als erledigt von der Geschäftskontrolle abgeschrieben.</w:t>
      </w:r>
    </w:p>
    <w:p>
      <w:r>
        <w:t>2. Die Gerichtsgebühr von Fr. 200.-- wird der Beschwerdeführerin auferlegt.</w:t>
      </w:r>
    </w:p>
    <w:p>
      <w:r>
        <w:t>Bellinzona, 6. September 2010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 - Eidgenössische Steuerverwaltung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