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BV.2010.50 vom 2. September 2010</w:t>
      </w:r>
    </w:p>
    <w:p>
      <w:r>
        <w:t>Bundesstrafgericht, 2010-09-02, FR</w:t>
      </w:r>
    </w:p>
    <w:p>
      <w:r>
        <w:rPr>
          <w:b/>
        </w:rPr>
        <w:t xml:space="preserve">Quelle: </w:t>
      </w:r>
      <w:r>
        <w:t>https://mcp.opencaselaw.ch/entscheid/bstger_BV.2010.50</w:t>
      </w:r>
    </w:p>
    <w:p>
      <w:r>
        <w:t>FR: TPF BV.2010.50 du 2 septembre 2010</w:t>
      </w:r>
    </w:p>
    <w:p>
      <w:r>
        <w:t>IT: TPF BV.2010.50 del 2 settembre 2010</w:t>
      </w:r>
    </w:p>
    <w:p>
      <w:pPr>
        <w:pStyle w:val="Heading2"/>
      </w:pPr>
      <w:r>
        <w:t>Regeste</w:t>
      </w:r>
    </w:p>
    <w:p>
      <w:r>
        <w:t>Séquestre (art. 46 DPA).</w:t>
      </w:r>
    </w:p>
    <w:p>
      <w:pPr>
        <w:pStyle w:val="Heading2"/>
      </w:pPr>
      <w:r>
        <w:t>Volltext</w:t>
      </w:r>
    </w:p>
    <w:p>
      <w:r>
        <w:t>B u n d e s s t r a f g e r i c h t T r i b u n a l p é n a l f é d é r a l T r i b u n a l e p e n a l e f e d e r a l e T r i b u n a l p e n a l f e d e r a l Numéro de dossier: BV.2010.50</w:t>
      </w:r>
    </w:p>
    <w:p>
      <w:r>
        <w:t>Arrêt du 2 septembre 2010 Ire Cour des plaintes Composition</w:t>
      </w:r>
    </w:p>
    <w:p>
      <w:r>
        <w:t>Les juges pénaux fédéraux Tito Ponti, président, Emanuel Hochstrasser et Patrick Robert-Nicoud, la greffière Claude-Fabienne Husson Albertoni</w:t>
      </w:r>
    </w:p>
    <w:p>
      <w:r>
        <w:t>Parties</w:t>
      </w:r>
    </w:p>
    <w:p>
      <w:r>
        <w:t>A. SA EN LIQUIDATION, représentée par Me Jean- Marc Carnicé, avocat,</w:t>
      </w:r>
    </w:p>
    <w:p>
      <w:r>
        <w:t>contre</w:t>
      </w:r>
    </w:p>
    <w:p>
      <w:r>
        <w:t>ADMINISTRATION FÉDÉRALE DES CONTRIBU- TIONS, partie adverse</w:t>
      </w:r>
    </w:p>
    <w:p>
      <w:r>
        <w:t>Objet</w:t>
      </w:r>
    </w:p>
    <w:p>
      <w:r>
        <w:t>Séquestre (art. 46 DPA)</w:t>
      </w:r>
    </w:p>
    <w:p>
      <w:r>
        <w:t>- 2 -</w:t>
      </w:r>
    </w:p>
    <w:p>
      <w:r>
        <w:t>Vu:</w:t>
      </w:r>
    </w:p>
    <w:p>
      <w:r>
        <w:t>− l’ordonnance rendue par l’Administration fédérale des contributions (ci- après: AFC) le 15 juin 2010 prévoyant la mise sous séquestre de tou- tes les valeurs appartenant entre autres à A. SA en liquidation auprès de la banque B. SA,</w:t>
      </w:r>
    </w:p>
    <w:p>
      <w:r>
        <w:t>− la plainte de A. SA en liquidation, adressée le 24 juin 2010 au directeur de l’AFC contre cette ordonnance, visant notamment à son annulation,</w:t>
      </w:r>
    </w:p>
    <w:p>
      <w:r>
        <w:t>− les observations de l’AFC, accompagnées de la plainte, envoyées à l’autorité de céans et concluant au rejet de la plainte,</w:t>
      </w:r>
    </w:p>
    <w:p>
      <w:r>
        <w:t>− le courrier du 2 août 2010 dans lequel la plaignante fait part de sa vo- lonté de retirer sa plainte,</w:t>
      </w:r>
    </w:p>
    <w:p>
      <w:r>
        <w:t>Et considérant:</w:t>
      </w:r>
    </w:p>
    <w:p>
      <w:r>
        <w:t>que, conformément à l'art. 25 al. 4 DPA en lien avec les art. 66 al. 2 et 71 LTF ainsi que l'art. 73 al. 1 PCF, le désistement d'une partie met fin au procès;</w:t>
      </w:r>
    </w:p>
    <w:p>
      <w:r>
        <w:t>qu'il convient dès lors de prendre acte du retrait de la plainte;</w:t>
      </w:r>
    </w:p>
    <w:p>
      <w:r>
        <w:t>qu'un émolument réduit, fixé à Fr. 200.-- et réputé couvert par l’avance de frais acquittée, est mis à la charge de la plaignante (art. 66 al. 2 LTF en lien avec l'art. 25 al. 4 DPA et art. 3 du règlement du 11 février 2004 fixant les émoluments judiciaires perçus par le Tribunal pénal fédéral; RS 173.711.32); le solde de l’avance de frais lui est restitué.</w:t>
      </w:r>
    </w:p>
    <w:p>
      <w:r>
        <w:t>- 3 -</w:t>
      </w:r>
    </w:p>
    <w:p>
      <w:r>
        <w:t>Par ces motifs, la Ire Cour des plaintes prononce:</w:t>
      </w:r>
    </w:p>
    <w:p>
      <w:r>
        <w:t>1. A la suite du retrait de la plainte, la procédure est rayée du rôle.</w:t>
      </w:r>
    </w:p>
    <w:p>
      <w:r>
        <w:t>2. Un émolument de Fr. 200.--, réputé couvert par l’avance de frais acquittée, est mis à la charge de la plaignante. Le solde de l'avance de frais, soit Fr. 1'300.--, lui est restitué.</w:t>
      </w:r>
    </w:p>
    <w:p>
      <w:r>
        <w:t>Bellinzone, le 6 septembre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Jean-Marc Carnicé, avocat, - Administration fédérale des contributions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