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BV.2010.11 vom 27. Mai 2010</w:t>
      </w:r>
    </w:p>
    <w:p>
      <w:r>
        <w:t>Bundesstrafgericht, 2010-05-27, FR</w:t>
      </w:r>
    </w:p>
    <w:p>
      <w:r>
        <w:rPr>
          <w:b/>
        </w:rPr>
        <w:t xml:space="preserve">Quelle: </w:t>
      </w:r>
      <w:r>
        <w:t>https://mcp.opencaselaw.ch/entscheid/bstger_BV.2010.11</w:t>
      </w:r>
    </w:p>
    <w:p>
      <w:r>
        <w:t>FR: TPF BV.2010.11 du 27 mai 2010</w:t>
      </w:r>
    </w:p>
    <w:p>
      <w:r>
        <w:t>IT: TPF BV.2010.11 del 27 maggio 2010</w:t>
      </w:r>
    </w:p>
    <w:p>
      <w:pPr>
        <w:pStyle w:val="Heading2"/>
      </w:pPr>
      <w:r>
        <w:t>Regeste</w:t>
      </w:r>
    </w:p>
    <w:p>
      <w:r>
        <w:t>Séquestre (art. 46 DPA)</w:t>
      </w:r>
    </w:p>
    <w:p>
      <w:pPr>
        <w:pStyle w:val="Heading2"/>
      </w:pPr>
      <w:r>
        <w:t>Erwägungen</w:t>
      </w:r>
    </w:p>
    <w:p>
      <w:r>
        <w:rPr>
          <w:b/>
        </w:rPr>
        <w:t>E. 1.1</w:t>
      </w:r>
    </w:p>
    <w:p>
      <w:r>
        <w:t>Les mesures de contrainte au sens des art. 45 ss DPA et les actes ou o- missions qui s'y rapportent peuvent être l'objet d'une plainte adressée à la Cour des plaintes (art. 26 al. 1 DPA). Lorsque la mesure critiquée émane d'un fonctionnaire subalterne, la plainte doit être adressée au directeur ou au chef de l'administration concernée (art. 26 al. 2 let. b DPA), charge à ce dernier de transmettre la plainte à la Cour, avec ses observations, s'il ne</w:t>
      </w:r>
    </w:p>
    <w:p>
      <w:r>
        <w:t>- 5 -</w:t>
      </w:r>
    </w:p>
    <w:p>
      <w:r>
        <w:t>donne pas suite aux griefs qui lui sont soumis (art. 26 al. 3 DPA). En l'es- pèce, la décision critiquée a été rendue par un fonctionnaire de la DAPE, soit par un agent subalterne de l'AFC. La plainte a donc été correctement adressée au directeur de cette dernière.</w:t>
      </w:r>
    </w:p>
    <w:p>
      <w:r>
        <w:rPr>
          <w:b/>
        </w:rPr>
        <w:t>E. 1.2</w:t>
      </w:r>
    </w:p>
    <w:p>
      <w:r>
        <w:t>La décision querellée date du 11 mars 2010 et a été reçue le 15 mars 2010 par le conseil des plaignantes. La plainte datée du 18 mars 2010 a été faite en temps utile.</w:t>
      </w:r>
    </w:p>
    <w:p>
      <w:r>
        <w:rPr>
          <w:b/>
        </w:rPr>
        <w:t>E. 1.3</w:t>
      </w:r>
    </w:p>
    <w:p>
      <w:r>
        <w:t>A. AG et la Fondation B. sont incontestablement touchées par la décision attaquée; elles sont donc légitimées à agir (art. 28 al. 1 DPA). Il y a lieu d'entrer en matière.</w:t>
      </w:r>
    </w:p>
    <w:p>
      <w:r>
        <w:rPr>
          <w:b/>
        </w:rPr>
        <w:t>E. 1.4</w:t>
      </w:r>
    </w:p>
    <w:p>
      <w:r>
        <w:t>A titre préalable, il convient de relever que l’autorité de céans n’examinera le bien-fondé du maintien des séquestres querellés qu’au regard des somme dues en lien avec l’impôt fédéral direct et les amendes y relatives. Il ne lui appartient en revanche pas de se pencher sur les aspects fiscaux cantonaux et communaux qui pourraient concerner les plaignantes (arrêt du Tribunal pénal fédéral BV.2008.1-3 du 21 mai 2008 consid. 4).</w:t>
      </w:r>
    </w:p>
    <w:p>
      <w:r>
        <w:rPr>
          <w:b/>
        </w:rPr>
        <w:t>E. 1.5</w:t>
      </w:r>
    </w:p>
    <w:p>
      <w:r>
        <w:t>Les plaignantes requièrent la jonction de la présente procédure avec celles dont l’autorité de céans a été saisie par les époux C. et D. et E. SA (BV.2010.3 à BV.2010.5), ce à quoi l’AFC ne s’oppose pas. Certes, par économie de procédure, il est possible de joindre les causes notamment lorsque les griefs soulevés par les plaignants sont identiques (arrêt du Tribunal fédéral 2P.201/2004 et 2A.465/2004 du 8 février 2006 consid. 1). Cependant, en l’espèce, les décisions attaquées ne sont pas les mêmes et leur motivation n’est pas totalement similaire; par ailleurs, la po- sition des parties dans la procédure fiscale diffère. Il se justifie donc de trai- ter les plaintes séparément.</w:t>
      </w:r>
    </w:p>
    <w:p>
      <w:r>
        <w:rPr>
          <w:b/>
        </w:rPr>
        <w:t>E. 2</w:t>
      </w:r>
    </w:p>
    <w:p>
      <w:r>
        <w:t>Les plaignantes demandent notamment que les séquestres portant sur les documents qui avaient été saisis lors des perquisitions en 2003 soient le- vés. Dans la décision querellée, l’AFC indique être disposée à « libérer les séquestres sur les documents dont le juge du fond devrait pouvoir se pas- ser ».</w:t>
      </w:r>
    </w:p>
    <w:p>
      <w:r>
        <w:t>Il faut admettre à cet égard que lorsque l’AFC a transmis le dossier au can- ton de Vaud, elle lui a aussi adressé les pièces qui étaient nécessaires à ce dernier pour statuer. En conséquence, les pièces et documents encore en- tre les mains de l’AFC aujourd’hui, ne peuvent plus être considérés comme</w:t>
      </w:r>
    </w:p>
    <w:p>
      <w:r>
        <w:t>- 6 -</w:t>
      </w:r>
    </w:p>
    <w:p>
      <w:r>
        <w:t>utiles à titre de moyens de preuve et indispensables, directement ou indi- rectement, à la manifestation de la vérité (art. 46 al. 1 let. a DPA, arrêt du Tribunal pénal fédéral BK_B 156/ 04 du 19 novembre 2004 consid. 2). Il importe donc maintenant qu’elle les restitue aux plaignantes. Sur ce point, la plainte est admise.</w:t>
      </w:r>
    </w:p>
    <w:p>
      <w:r>
        <w:rPr>
          <w:b/>
        </w:rPr>
        <w:t>E. 3.1</w:t>
      </w:r>
    </w:p>
    <w:p>
      <w:r>
        <w:t>Les plaignantes contestent le bien-fondé du maintien des séquestres fédé- raux prononcés à l’époque par l’AFC, notamment dans la mesure où le canton de Vaud, actuellement en charge du dossier, a requis des sûretés pour garantir entre autres les versements des sommes dues à titre de rap- pel d’impôt fédéral direct et des amendes y relatives pour toutes les pério- des fiscales concernées. L’AFC soutient pour sa part que s’il est d’usage de renoncer aux séquestres pénaux lors du prononcé de sûretés cantona- les, rien ne l’y oblige et que de toute façon seul le juge du fond est habilité à se prononcer sur cette question.</w:t>
      </w:r>
    </w:p>
    <w:p>
      <w:r>
        <w:rPr>
          <w:b/>
        </w:rPr>
        <w:t>E. 3.2</w:t>
      </w:r>
    </w:p>
    <w:p>
      <w:r>
        <w:t>Selon l'art. 191 LIFD, lorsqu’il existe un soupçon fondé de graves infrac- tions fiscales, d’assistance ou d’incitation à de tels actes, le chef du Dépar- tement fédéral des finances peut autoriser l’AFC à mener une enquête en collaboration avec les administrations fiscales cantonales (al. 1). Par grave infraction fiscale, on entend en particulier la soustraction continue de mon- tants importants d’impôt et les délits fiscaux (al. 2). La procédure dirigée contre les auteurs, complices et instigateurs est réglée d’après les disposi- tions des art. 19 à 50 DPA, l’arrestation provisoire selon l’art. 19 al. 3 DPA étant cependant exclue (art. 191 LIFD). Au nombre des mesures prévues par le DPA figure notamment le séquestre (art. 45 al. 1 et 46 DPA).</w:t>
      </w:r>
    </w:p>
    <w:p>
      <w:r>
        <w:rPr>
          <w:b/>
        </w:rPr>
        <w:t>E. 3.3</w:t>
      </w:r>
    </w:p>
    <w:p>
      <w:r>
        <w:t>Le séquestre conservatoire de valeurs patrimoniales a notamment pour but d'assurer la représentation de valeurs sujettes à confiscation (art. 46 al. 1 let. b DPA en lien avec l’art. 70 al. 1er CP par renvoi de l’art. 2 DPA; ATF 120 IV 365 consid. 1c p. 367). Le séquestre présuppose l’existence de présomptions concrètes de culpabilité, même si, au début de l’enquête, un simple soupçon peut suffire à justifier la saisie (arrêts du Tribunal pénal fé- déral BV.2007.9 du 7 novembre 2007, consid 2; BV.2005.16 du 24 octobre 2005, consid 3; BV.2004.19 du 11 octobre 2004, consid. 2; HAU- SER/SCHWERI/HARTMANN, Schweizerisches Strafprozessrecht, 6ème éd., Bâle 2002, p. 340 no 1). Il faut ainsi que des indices suffisants permettent de suspecter que les valeurs patrimoniales ont servi à commettre une in- fraction, qu’elles en sont le produit ou encore qu’elles pourront être appe- lées à garantir le paiement d’une créance compensatrice. Pour que le</w:t>
      </w:r>
    </w:p>
    <w:p>
      <w:r>
        <w:t>- 7 -</w:t>
      </w:r>
    </w:p>
    <w:p>
      <w:r>
        <w:t>maintien du séquestre pendant une période prolongée se justifie, il importe que ces présomptions se renforcent en cours d’enquête et que l’existence d’un lien de causalité adéquate entre les valeurs saisies et les actes délic- tueux puisse être considérée comme hautement vraisemblable (ATF 122 IV 91 consid. 4 p. 95; OBERHOLZER, Grundzüge des Strafprozessrechts, 2ème éd., Berne 2005, no 1151). Le séquestre indéterminé de tous les biens d'une personne est inadmissible à moins qu'il existe, à tout le moins prima facie, une relation entre ces biens et des infractions reprochées à leur dé- tenteur (arrêt du Tribunal pénal fédéral BV.2005.15 du 4 mai 2005, consid. 3.1; ATF 122 IV 91 consid. 4 p. 95). Si les indices d'une telle relation exis- tent, le séquestre conservatoire doit être admis, à charge toutefois pour l'autorité de poursuite de récolter le plus rapidement possible des indices et des preuves d'autant plus convaincants que dure la mesure ordonnée et que celle-ci porte un plus grand préjudice à celui qui en est l'objet (arrêt du Tribunal pénal fédéral BK_B 028/04 du 6 juillet 2004, consid. 1.3; ATF 122 IV 91 consid. 4 p. 96). De jurisprudence constante, aussi longtemps que persiste une possibilité de confiscation, l'intérêt public impose de maintenir le séquestre (arrêt du Tribunal pénal fédéral BB.2005.28 du 7 juillet 2005, consid. 2; ATF 125 IV 222 consid. 2 non publié; 124 IV 313 consid. 3b et 4 p. 316; SJ 1994 p. 97, 102). La confiscation peut d’ailleurs viser non seu- lement l'auteur de l'infraction, mais également les tiers auxquels l'auteur en a transféré les produits (art. 70 al. 2 CP, arrêt du Tribunal fédéral 1S.9/2005 - 1S.10/2005 du 6 octobre 2005, consid. 6). Enfin, le Tribunal fédéral a expressément admis que les économies d’impôts illégales sont susceptibles d’être confisquées (arrêt 1S.5 à 8/2005 du 12 septembre 2005). En l’espèce, l’enquête a été ouverte au niveau fédéral en 2003, c’est dire qu’aujourd’hui on ne saurait plus se contenter de vagues soupçons. Tel n’est de toute façon pas le cas. Certes, les plaignantes ne sont pas men- tionnées dans les décisions de rappel d’impôt de 2007. Cependant, le rap- port d’enquête établi en septembre 2006 par l’AFC concluait à l’existence de soustraction fiscale, respectivement de tentative de soustraction fiscale (art. 175 et 176 LIFD) à l’encontre des époux C. et D. Or, C. a été anima- teur de A. AG jusqu’en avril 2004 (act. 1.2 p. 2) et était l’unique ayant droit économique de la Fondation B. (act. 1.6 p. 21). Il aurait notamment utilisé les plaignantes comme sociétés écrans pour pouvoir éluder ses devoirs à l’égard du fisc et les fonds dégagés ce faisant auraient en grande partie été versés, entre autres, sur des comptes dont les plaignantes étaient titulaires (act. 1.6; cf. ci-dessus let. A). Or, dans la mesure où la confiscation peut vi- ser non seulement l’auteur de l’infraction, mais également les tiers aux- quels ce dernier en a transféré les produits (art. 70 al. 2 CP a contrario), ces différents éléments justifiaient les séquestres prononcés.</w:t>
      </w:r>
    </w:p>
    <w:p>
      <w:r>
        <w:t>- 8 -</w:t>
      </w:r>
    </w:p>
    <w:p>
      <w:r>
        <w:rPr>
          <w:b/>
        </w:rPr>
        <w:t>E. 4</w:t>
      </w:r>
    </w:p>
    <w:p>
      <w:r>
        <w:t>Les plaignantes invoquent en outre une violation du principe de la propor- tionnalité, ce que conteste l’AFC, laquelle renvoie aux décisions cantonales pour déterminer les montants soustraits.</w:t>
      </w:r>
    </w:p>
    <w:p>
      <w:r>
        <w:rPr>
          <w:b/>
        </w:rPr>
        <w:t>E. 4.1</w:t>
      </w:r>
    </w:p>
    <w:p>
      <w:r>
        <w:t>A l'instar de toute autre mesure de contrainte, le séquestre doit respecter le principe de la proportionnalité (arrêts du Tribunal pénal fédéral BV.2005.30 du 9 décembre 2005, consid. 2.1 et BV.2005.13 du 28 juin 2005, consid. 2.1 et références citées). Ainsi, le séquestre est proportionné lors- qu'il porte sur des avoirs dont on peut admettre, prima facie, qu'ils pourront être confisqués en application du droit pénal fédéral, étant précisé qu'une simple probabilité suffit car, à l'instar de toute mesure provisionnelle, la sai- sie se rapporte à des prétentions encore incertaines (arrêts du Tribunal fé- déral 1B_297/2008 du 22 décembre 2008, consid. 3.1; 1B_40/2008 du</w:t>
      </w:r>
    </w:p>
    <w:p>
      <w:r>
        <w:rPr>
          <w:b/>
        </w:rPr>
        <w:t>E. 4.2</w:t>
      </w:r>
    </w:p>
    <w:p>
      <w:r>
        <w:t>Les séquestres contestés ont été prononcés en 2003 et l’Administration fis- cale cantonale a entre-temps statué par des décisions de rappel d’impôt dans lesquelles elle a aussi fixé la taxation définitive. Les montants dus par le couple C. et D. notamment au titre d’impôt fédéral direct (rappel d’impôt et amende) apparaissent ainsi plus délimités que lors du prononcé des sé- questres en 2003. Il reste que ces décisions de rappel d’impôt ne sont à ce jour pas définitives puisqu’elles ont fait l’objet de recours qui ne semblent pas encore avoir été tranchés. Par ailleurs, dans ce contexte, une reforma- tio in pejus n’est pas exclue, de sorte que les sommes à payer ne peuvent être tenues pour définitivement arrêtées. En outre, il faut relever que selon les séquestres auxquels il a été procédé, notamment encore en janvier de cette année, les montants totaux aujourd’hui bloqués de ce fait, en tout cas pour les époux C. et D., sont inférieurs aux sommes requises en lien avec l’impôt fédéral direct. Il est donc en l’occurrence difficile à l’autorité de céans de déterminer quelle est la proportion exacte entre les sommes dues et les montants actuellement bloqués et qui pourraient ainsi être à la dispo- sition des autorités pour couvrir leurs créances d’impôt fédéral direct. Par</w:t>
      </w:r>
    </w:p>
    <w:p>
      <w:r>
        <w:t>- 9 -</w:t>
      </w:r>
    </w:p>
    <w:p>
      <w:r>
        <w:t>ailleurs, il convient de relever que dans son rapport d’enquête, l’AFC est ar- rivée à la conclusion que le délit d’usage de faux au sens de l’art. 186 LIFD était réalisé pour chacune des périodes fiscales faisant l’objet de son rap- port (act. 1.6 p. 58). Or, la demande de sûreté au sens de l’art. 169 LIFD garantit tous les impôts couverts par la LIFD à l’exception toutefois des amendes sanctionnant des délits au sens des art. 186 ss LIFD (BER- DOZ/BUGNON, Les procédures de taxation (non-contentieux) - La procédure mixte en matière d’impôts directs, in « Les procédures en droit fiscal », 2ème éd., Berne 1997, p. 527 ss, p. 669). En l’état actuel du dossier, on ignore tout de la suite donnée à cette infraction. Dès lors, compte tenu de ces nombreuses incertitudes, il convient que les séquestres prononcés en ap- plication du droit pénal administratif demeurent, à tout le moins jusqu’à ce que les décisions de rappel d’impôt entrent en force.</w:t>
      </w:r>
    </w:p>
    <w:p>
      <w:r>
        <w:rPr>
          <w:b/>
        </w:rPr>
        <w:t>E. 4.3</w:t>
      </w:r>
    </w:p>
    <w:p>
      <w:r>
        <w:t>Pour justifier la levée des séquestres concernés, les plaignantes invoquent une situation financière difficile. Cependant, cet argument n’est nullement documenté. On ne saurait donc suivre les plaignantes sur cette question.</w:t>
      </w:r>
    </w:p>
    <w:p>
      <w:r>
        <w:rPr>
          <w:b/>
        </w:rPr>
        <w:t>E. 4.4</w:t>
      </w:r>
    </w:p>
    <w:p>
      <w:r>
        <w:t>Sur le vu de ce qui précède, la plainte est rejetée sur ce point.</w:t>
      </w:r>
    </w:p>
    <w:p>
      <w:r>
        <w:t>5.</w:t>
      </w:r>
    </w:p>
    <w:p>
      <w:r>
        <w:t>5.1 Les plaignantes, qui succombent partiellement, supporteront solidairement des frais réduits (art. 66 al. 1 LTPF applicable par renvoi de l'art. 25 al. 1 DPA), lesquels sont fixés à Fr. 1’500.-- (art. 3 du règlement du 11 février 2004 fixant les émoluments judiciaires perçus par le Tribunal pénal fédéral; RS 173.711.32), mais réputés couverts par une des avances de frais ac- quittées; le solde leur est restitué. 5.2 A teneur de l'art. 68 al. 1 LTF, le tribunal décide, en statuant sur la contes- tation elle-même, si et dans quelle mesure les frais de la partie qui obtient gain de cause seront supportés par celle qui succombe. Les plaignantes, pourvus d'avocats, ont droit à une indemnité équitable pour les frais indis- pensables qui leur ont été occasionnés par le litige. Leurs mandataires n'ont pas déposé de mémoire d'honoraires. Dans ce cas, le tribunal fixe ceux-ci selon sa propre appréciation (art. 3 al. 2 du règlement sur les dé- pens et indemnités alloués devant le Tribunal pénal fédéral; RS 173.711.31). En l'espèce, les plaignantes ayant obtenu partiellement gain de cause, une indemnité unique de Fr. 1’500.-- (TVA comprise) à la charge de l’AFC paraît justifiée.</w:t>
      </w:r>
    </w:p>
    <w:p>
      <w:r>
        <w:t>- 10 -</w:t>
      </w:r>
    </w:p>
    <w:p>
      <w:r>
        <w:t>Par ces motifs, la Ire Cour des plaintes prononce:</w:t>
      </w:r>
    </w:p>
    <w:p>
      <w:r>
        <w:t>1. La plainte est partiellement admise.</w:t>
      </w:r>
    </w:p>
    <w:p>
      <w:r>
        <w:t>2. L’AFC est invitée à restituer les documents encore entre ses mains et qui concernent les plaignantes.</w:t>
      </w:r>
    </w:p>
    <w:p>
      <w:r>
        <w:t>3. Pour le reste, la plainte est rejetée.</w:t>
      </w:r>
    </w:p>
    <w:p>
      <w:r>
        <w:t>4. Un émolument réduit de Fr. 1’500.--, réputé couvert par une des avances de frais acquittée, est mis à la charge solidaire des plaignantes. Le solde de Fr. 1’500.-- leur est restitué.</w:t>
      </w:r>
    </w:p>
    <w:p>
      <w:r>
        <w:t>5. Une indemnité réduite de Fr. 1’500.-- (TVA comprise) est allouée aux plai- gnantes, à la charge de l’AFC.</w:t>
      </w:r>
    </w:p>
    <w:p>
      <w:r>
        <w:t>Bellinzone, le 31 mai 2010</w:t>
      </w:r>
    </w:p>
    <w:p>
      <w:r>
        <w:t>Au nom de la Ire Cour des plaintes du Tribunal pénal fédéral</w:t>
      </w:r>
    </w:p>
    <w:p>
      <w:r>
        <w:t>Le président:</w:t>
      </w:r>
    </w:p>
    <w:p>
      <w:r>
        <w:t>La greffière:</w:t>
      </w:r>
    </w:p>
    <w:p>
      <w:r>
        <w:t>Distribution</w:t>
      </w:r>
    </w:p>
    <w:p>
      <w:r>
        <w:t>- Me Pierre-Alain Guillaume et Me Fabienne Jaros, avocats - Administration fédérale des contributions</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r>
        <w:rPr>
          <w:b/>
        </w:rPr>
        <w:t>E. 9</w:t>
      </w:r>
    </w:p>
    <w:p>
      <w:r>
        <w:t>juin 2008, consid. 2.2; 1P.239/2002 du 9 août 2002, consid. 3.1; 1S.2/2004 du 6 août 2004, consid. 2.2; TRECHSEL/JEAN-RICHARD, in: Trechsel et al., Schweizerisches Strafgesetzbuch Praxiskommentar, Zu- rich/Saint-Gall 2008, p. 404 s. no 4; HAUSER/SCHWERI/HARTMANN , Schwei- zerisches Strafprozessrecht, 6ème éd., Bâle/Genève/Munich 2005, p. 344 s. no 18). Il ne sera dérogé à ces principes, et le séquestre sera exclu, que dans l'hypothèse où il est d'emblée manifeste et indubitable que les condi- tions matérielles d'une confiscation en mains de tiers ne sont pas réalisées, et ne pourront jamais l'être (arrêt du Tribunal fédéral 1B_311/2009 du 17 février 2010, consid. 4; arrêts du Tribunal pénal fédéral BB.2009.28-30 du 30 juillet 2009, consid. 2.1; BB.2006.32 du 25 octobre 2006,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