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BV.2009.1 vom 27. April 2009</w:t>
      </w:r>
    </w:p>
    <w:p>
      <w:r>
        <w:t>Bundesstrafgericht, 2009-04-27, DE</w:t>
      </w:r>
    </w:p>
    <w:p>
      <w:r>
        <w:rPr>
          <w:b/>
        </w:rPr>
        <w:t xml:space="preserve">Quelle: </w:t>
      </w:r>
      <w:r>
        <w:t>https://mcp.opencaselaw.ch/entscheid/bstger_BV.2009.1</w:t>
      </w:r>
    </w:p>
    <w:p>
      <w:r>
        <w:t>FR: TPF BV.2009.1 du 27 avril 2009</w:t>
      </w:r>
    </w:p>
    <w:p>
      <w:r>
        <w:t>IT: TPF BV.2009.1 del 27 aprile 2009</w:t>
      </w:r>
    </w:p>
    <w:p>
      <w:pPr>
        <w:pStyle w:val="Heading2"/>
      </w:pPr>
      <w:r>
        <w:t>Regeste</w:t>
      </w:r>
    </w:p>
    <w:p>
      <w:r>
        <w:t>Beschlagnahme (Art. 26 Abs. 1 i.V.m. Art. 46 VStrR)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Februar 2009 aufforderte, bis am 13. Februar 2009 einen Kostenvorschuss von Fr. 1'500.-- zu leisten (act. 3);</w:t>
      </w:r>
    </w:p>
    <w:p>
      <w:r>
        <w:t>- der Beschwerdeführer mit Eingabe vom 10. Februar 2009 mitteilte, dass er zurzeit auf dem Existenzminimum lebe und es seine finanzielle Situation nicht erlaube, den Kostenvorschuss zu bezahlen (BP.2009.11, act. 1);</w:t>
      </w:r>
    </w:p>
    <w:p>
      <w:r>
        <w:t>- mit Entscheid vom 16. März 2009 auf sein Gesuch um Gewährung der un- entgeltlichen Rechtspflege nicht eingetreten wurde und dem Beschwerdefüh- rer gleichzeitig Frist bis am 26. März 2009 zur Leistung des Kostenvorschus- ses von Fr. 1'500.-- gesetzt wurde (act. 4);</w:t>
      </w:r>
    </w:p>
    <w:p>
      <w:r>
        <w:t>- innert dieser Frist kein entsprechender Zahlungseingang seitens des Be- schwerdeführers erfolgte;</w:t>
      </w:r>
    </w:p>
    <w:p>
      <w:r>
        <w:t>- die I. Beschwerdekammer ihm mit Schreiben vom 1. April 2009 eine Nachfrist zur Leistung des Kostenvorschusses von Fr. 1'500.-- bis am 14. April 2009 ansetzte und den Beschwerdeführer ausdrücklich darauf aufmerksam mach- te, dass bei Nichtleistung des Kostenvorschusses innert der Nachfrist auf seine Beschwerde nicht eingetreten werde (act. 5);</w:t>
      </w:r>
    </w:p>
    <w:p>
      <w:r>
        <w:t>- der Beschwerdeführer auch innerhalb der anberaumten Nachfrist den Kos- tenvorschuss nicht einbezahlte, weshalb auf die Beschwerde androhungs-</w:t>
      </w:r>
    </w:p>
    <w:p>
      <w:r>
        <w:t>- 3 -</w:t>
      </w:r>
    </w:p>
    <w:p>
      <w:r>
        <w:t>gemäss sowie in Anwendung von Art. 245 Abs. 1 BStP i.V.m. Art. 62 Abs. 3 Satz 3 BGG nicht einzutreten ist;</w:t>
      </w:r>
    </w:p>
    <w:p>
      <w:r>
        <w:t>- bei diesem Ausgang des Verfahrens der Beschwerdeführer die Kosten zu tragen hat (Art. 245 Abs. 1 BStP i.V.m. Art. 66 Abs. 1 BGG) und die Gerichts- kosten für das vorliegende Verfahren sowie das Nebenverfahren bezüglich unentgeltlicher Rechtspflege (BP.2009.11) auf Fr. 300.-- festzusetzen ist (Art. 245 Abs. 2 BStP i.V.m. Art. 3 des Reglements über die Gerichtsgebüh- ren vor dem Bundesstrafgericht vom 11. Februar 2004,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