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BV.2008.20 vom 16. Januar 2009</w:t>
      </w:r>
    </w:p>
    <w:p>
      <w:r>
        <w:t>Bundesstrafgericht, 2009-01-16, DE</w:t>
      </w:r>
    </w:p>
    <w:p>
      <w:r>
        <w:rPr>
          <w:b/>
        </w:rPr>
        <w:t xml:space="preserve">Quelle: </w:t>
      </w:r>
      <w:r>
        <w:t>https://mcp.opencaselaw.ch/entscheid/bstger_BV.2008.20</w:t>
      </w:r>
    </w:p>
    <w:p>
      <w:r>
        <w:t>FR: TPF BV.2008.20 du 16 janvier 2009</w:t>
      </w:r>
    </w:p>
    <w:p>
      <w:r>
        <w:t>IT: TPF BV.2008.20 del 16 gennaio 2009</w:t>
      </w:r>
    </w:p>
    <w:p>
      <w:pPr>
        <w:pStyle w:val="Heading2"/>
      </w:pPr>
      <w:r>
        <w:t>Regeste</w:t>
      </w:r>
    </w:p>
    <w:p>
      <w:r>
        <w:t>Hausdurchsuchung und Beschlagnahme (Art. 26 Abs. 1 i.V.m. Art. 46 und Art. 48 Abs. 1 VStrR)</w:t>
      </w:r>
    </w:p>
    <w:p>
      <w:pPr>
        <w:pStyle w:val="Heading2"/>
      </w:pPr>
      <w:r>
        <w:t>Volltext</w:t>
      </w:r>
    </w:p>
    <w:p>
      <w:r>
        <w:t>Entscheid vom 16. Januar 2009 I. Beschwerdekammer Besetzung</w:t>
      </w:r>
    </w:p>
    <w:p>
      <w:r>
        <w:t>Bundesstrafrichter Emanuel Hochstrasser, Vorsitz, Tito Ponti und Alex Staub, Gerichtsschreiberin Tanja Inniger</w:t>
      </w:r>
    </w:p>
    <w:p>
      <w:r>
        <w:t>Parteien</w:t>
      </w:r>
    </w:p>
    <w:p>
      <w:r>
        <w:t>A.,</w:t>
      </w:r>
    </w:p>
    <w:p>
      <w:r>
        <w:t>Beschwerdeführer</w:t>
      </w:r>
    </w:p>
    <w:p>
      <w:r>
        <w:t>gegen</w:t>
      </w:r>
    </w:p>
    <w:p>
      <w:r>
        <w:t>EIDGENÖSSISCHE ZOLLVERWALTUNG, Ober- zolldirektion,</w:t>
      </w:r>
    </w:p>
    <w:p>
      <w:r>
        <w:t>Beschwerdegegnerin</w:t>
      </w:r>
    </w:p>
    <w:p>
      <w:r>
        <w:t>Gegenstand</w:t>
      </w:r>
    </w:p>
    <w:p>
      <w:r>
        <w:t>Hausdurchsuchung und Beschlagnahme (Art. 26 Abs. 1 i.V.m. Art. 46 und Art. 48 Abs. 1 VStrR)</w:t>
      </w:r>
    </w:p>
    <w:p>
      <w:r>
        <w:t>B u n d e s s t r a f g e r i c h t T r i b u n a l p é n a l f é d é r a l T r i b u n a l e p e n a l e f e d e r a l e T r i b u n a l p e n a l f e d e r a l Geschäftsnummer: BV.2008.20</w:t>
      </w:r>
    </w:p>
    <w:p>
      <w:r>
        <w:t>- 2 -</w:t>
      </w:r>
    </w:p>
    <w:p>
      <w:r>
        <w:t>Die I. Beschwerdekammer hält fest, dass</w:t>
      </w:r>
    </w:p>
    <w:p>
      <w:r>
        <w:t>- die Oberzolldirektion der Eidgenössischen Zollverwaltung am 11. Dezember 2008 gegen B. und A. ein Verwaltungsstrafverfahren eröffnete wegen des Ver- dachts der illegalen Einfuhr von Mehl;</w:t>
      </w:r>
    </w:p>
    <w:p>
      <w:r>
        <w:t>- am 16. Dezember 2008 die Bäckerei von B. in Z., sein Café in Y. und unter anderem auch das vor der Bäckerei stehende Fahrzeug des Mitarbeiters A. durchsucht und dabei verschiedene Beweismittel beschlagnahmt wurden;</w:t>
      </w:r>
    </w:p>
    <w:p>
      <w:r>
        <w:t>- im Einverständnis von A. noch gleichentags im abgekürzten Verfahren ein Strafbescheid wegen illegaler Einfuhr von Mehl und weiteren Lebensmitteln erlassen und damit das Strafverfahren gegen A. rechtskräftig abgeschlossen wurde (Akten EZV, act. A5);</w:t>
      </w:r>
    </w:p>
    <w:p>
      <w:r>
        <w:t>- B. und eine weitere Beschwerdeführerin mit Eingabe vom 18. Dezember 2008 Beschwerde gegen die Hausdurchsuchung und Beschlagnahme erhoben;</w:t>
      </w:r>
    </w:p>
    <w:p>
      <w:r>
        <w:t>- A. mit Eingabe vom 19. Dezember 2008 an den Verteidiger von B. erklärte, er wolle sich dessen Beschwerde anschliessen, und seinerseits noch einige zu- sätzliche Beschwerdepunkte geltend machte (act. 1);</w:t>
      </w:r>
    </w:p>
    <w:p>
      <w:r>
        <w:t>- der Verteidiger die Beschwerde von A. unverzüglich an die Oberzolldirektion weiterleitete, welche jene zusammen mit der Beschwerdeantwort am 29. De- zember 2008 bei der I. Beschwerdekammer des Bundesstrafgerichts einreich- te (act. 2);</w:t>
      </w:r>
    </w:p>
    <w:p>
      <w:r>
        <w:t>- A. daraufhin eingeladen wurde, bis am 12. Januar 2009 einen Kostenvor- schuss von Fr. 1'000.-- zu leisten und eine allfällige Beschwerdereplik einzu- reichen (act. 3; act. 4);</w:t>
      </w:r>
    </w:p>
    <w:p>
      <w:r>
        <w:t>- A. mit Eingabe vom 6. Januar 2009 seine Beschwerde zurückzog, da sein Strafverfahren abgeschlossen sei (act. 5).</w:t>
      </w:r>
    </w:p>
    <w:p>
      <w:r>
        <w:t>- 3 -</w:t>
      </w:r>
    </w:p>
    <w:p>
      <w:r>
        <w:t>Die I. Beschwerdekammer zieht in Erwägung, dass</w:t>
      </w:r>
    </w:p>
    <w:p>
      <w:r>
        <w:t>- die unter dem Bundesgesetz vom 16. Dezember 1943 über die Organisation der Bundesrechtspflege (Bundesrechtspflegegesetz, OG) entwickelte Praxis zum Rückzug nun unter dem Bundesgesetz vom 17. Juni 2005 über das Bun- desgericht (Bundesgerichtsgesetz, BGG; SR 173.110) weiterzuführen ist;</w:t>
      </w:r>
    </w:p>
    <w:p>
      <w:r>
        <w:t>- dementsprechend gemäss Art. 245 Abs. 1 BStP i.V.m. Art. 62 ff. und Art. 71 BGG i.V.m. Art. 73 Abs. 1 BZP die Rückzugserklärung (Abstand) das anhän- gige Verfahren beendet (zur Anwendbarkeit des Bundesgesetzes vom 4. De- zember 1947 über den Bundeszivilprozess [BZP; SR 273] vgl. Urteil des Bun- desgerichts 1S.15/2005 vom 24. Mai 2005 E. 2.2);</w:t>
      </w:r>
    </w:p>
    <w:p>
      <w:r>
        <w:t>- das Verfahren demzufolge als erledigt abzuschreiben ist;</w:t>
      </w:r>
    </w:p>
    <w:p>
      <w:r>
        <w:t>- bei diesem Ausgang des Verfahrens der Beschwerdeführer als unterliegende Partei gilt und daher die Kosten zu tragen hat (Art. 245 Abs. 1 BStP i.V.m. Art. 66 Abs. 1 BGG);</w:t>
      </w:r>
    </w:p>
    <w:p>
      <w:r>
        <w:t>- die Gerichtsgebühr für den vorliegenden Entscheid auf Fr. 200.-- festzusetzen ist (Art. 245 Abs. 2 BStP i.V.m. Art. 3 des Reglements über die Gerichtsgebüh- ren vor dem Bundesstrafgericht vom 11. Februar 2004, SR 173.711.32);</w:t>
      </w:r>
    </w:p>
    <w:p>
      <w:r>
        <w:t>- 4 -</w:t>
      </w:r>
    </w:p>
    <w:p>
      <w:r>
        <w:t>und erkennt:</w:t>
      </w:r>
    </w:p>
    <w:p>
      <w:r>
        <w:t>1. Das Verfahren wird infolge Rückzugs der Beschwerde als erledigt abge- schrieben.</w:t>
      </w:r>
    </w:p>
    <w:p>
      <w:r>
        <w:t>2. Die Gerichtsgebühr von Fr. 200.-- wird dem Beschwerdeführer auferlegt.</w:t>
      </w:r>
    </w:p>
    <w:p>
      <w:r>
        <w:t>Bellinzona, 19. Januar 2009</w:t>
      </w:r>
    </w:p>
    <w:p>
      <w:r>
        <w:t>Im Namen der I. Beschwerdekammer des Bundesstrafgerichts</w:t>
      </w:r>
    </w:p>
    <w:p>
      <w:r>
        <w:t>Der Präsident:</w:t>
      </w:r>
    </w:p>
    <w:p>
      <w:r>
        <w:t>Die Gerichtsschreiberin:</w:t>
      </w:r>
    </w:p>
    <w:p>
      <w:r>
        <w:t>Zustellung an</w:t>
      </w:r>
    </w:p>
    <w:p>
      <w:r>
        <w:t>- A. - Eidgenössische Zollverwaltung, Oberzolldirektion</w:t>
      </w:r>
    </w:p>
    <w:p>
      <w:r>
        <w:t>Rechtsmittelbelehrung Gegen Entscheide der I.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