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BV.2008.17 vom 22. Dezember 2008</w:t>
      </w:r>
    </w:p>
    <w:p>
      <w:r>
        <w:t>Bundesstrafgericht, 2008-12-22, FR</w:t>
      </w:r>
    </w:p>
    <w:p>
      <w:r>
        <w:rPr>
          <w:b/>
        </w:rPr>
        <w:t xml:space="preserve">Quelle: </w:t>
      </w:r>
      <w:r>
        <w:t>https://mcp.opencaselaw.ch/entscheid/bstger_BV.2008.17</w:t>
      </w:r>
    </w:p>
    <w:p>
      <w:r>
        <w:t>FR: TPF BV.2008.17 du 22 décembre 2008</w:t>
      </w:r>
    </w:p>
    <w:p>
      <w:r>
        <w:t>IT: TPF BV.2008.17 del 22 dicembre 2008</w:t>
      </w:r>
    </w:p>
    <w:p>
      <w:pPr>
        <w:pStyle w:val="Heading2"/>
      </w:pPr>
      <w:r>
        <w:t>Regeste</w:t>
      </w:r>
    </w:p>
    <w:p>
      <w:r>
        <w:t>Assistance judiciaire (art. 33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rejetée.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Un émolument de Fr. 500.-- est mis à la charge du plaignant.</w:t>
      </w:r>
    </w:p>
    <w:p>
      <w:r>
        <w:t>Bellinzone, le 22 décembre 2008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Grégoire Rey, avocat - Commission fédérale des maisons de jeu</w:t>
      </w:r>
    </w:p>
    <w:p>
      <w:r>
        <w:t>Indication des voies de recours Il n'existe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