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BV.2007.8 vom 29. Oktober 2007</w:t>
      </w:r>
    </w:p>
    <w:p>
      <w:r>
        <w:t>Bundesstrafgericht, 2007-10-29, DE</w:t>
      </w:r>
    </w:p>
    <w:p>
      <w:r>
        <w:rPr>
          <w:b/>
        </w:rPr>
        <w:t xml:space="preserve">Quelle: </w:t>
      </w:r>
      <w:r>
        <w:t>https://mcp.opencaselaw.ch/entscheid/bstger_BV.2007.8</w:t>
      </w:r>
    </w:p>
    <w:p>
      <w:r>
        <w:t>FR: TPF BV.2007.8 du 29 octobre 2007</w:t>
      </w:r>
    </w:p>
    <w:p>
      <w:r>
        <w:t>IT: TPF BV.2007.8 del 29 ottobre 2007</w:t>
      </w:r>
    </w:p>
    <w:p>
      <w:pPr>
        <w:pStyle w:val="Heading2"/>
      </w:pPr>
      <w:r>
        <w:t>Regeste</w:t>
      </w:r>
    </w:p>
    <w:p>
      <w:r>
        <w:t>Beschlagnahme (Art. 26 Abs. 1 i.V.m. Art. 46 VStrR)</w:t>
      </w:r>
    </w:p>
    <w:p>
      <w:pPr>
        <w:pStyle w:val="Heading2"/>
      </w:pPr>
      <w:r>
        <w:t>Erwägungen</w:t>
      </w:r>
    </w:p>
    <w:p>
      <w:r>
        <w:rPr>
          <w:b/>
        </w:rPr>
        <w:t>E. 22</w:t>
      </w:r>
    </w:p>
    <w:p>
      <w:r>
        <w:t>August 2007 „Einsprache“ erhob und sinngemäss die Aufhebung der Beschlagnahme des Bargelds im Betrag von Fr. 1'350.-- verlangte (act. 1);</w:t>
      </w:r>
    </w:p>
    <w:p>
      <w:r>
        <w:t>- die ESBK die Beschwerde zuständigkeitshalber an die Beschwerdekammer weiterleitete und gleichzeitig mit Beschwerdeantwort vom 27. August 2007 auf Abweisung der Beschwerde unter Kostenfolgen antrug (act. 2);</w:t>
      </w:r>
    </w:p>
    <w:p>
      <w:r>
        <w:t>- A. eingeladen wurde, für das Beschwerdeverfahren bis 10. September 2007 einen Kostenvorschuss von Fr. 1'500.-- zu leisten (act. 3);</w:t>
      </w:r>
    </w:p>
    <w:p>
      <w:r>
        <w:t>- infolge Nichtleistens des Kostenvorschusses Nachfrist bis 24. Septem- ber 2007 angesetzt wurde unter der Androhung, dass bei Säumnis auf die Beschwerde nicht eingetreten werde (act. 4);</w:t>
      </w:r>
    </w:p>
    <w:p>
      <w:r>
        <w:t>- A. innert Frist mündlich um unentgeltliche Rechtspflege ersuchte, weshalb ihm mit Schreiben vom 19. September 2007 das Formular um unentgeltliche Rechtspflege übermittelt wurde mit der Aufforderung, dieses bis 1. Okto- ber 2007 vollständig und wahrheitsgetreu ausgefüllt zu retournieren (act. 5);</w:t>
      </w:r>
    </w:p>
    <w:p>
      <w:r>
        <w:t>- A. innert dieser Frist weder das Formular um unentgeltliche Rechtspflege einreichte noch den verlangten Kostenvorschuss leistete;</w:t>
      </w:r>
    </w:p>
    <w:p>
      <w:r>
        <w:t>- auf die Beschwerde somit androhungsgemäss infolge Nichtleistens des Kostenvorschusses nicht einzutreten ist (Art. 62 Abs. 3 BGG);</w:t>
      </w:r>
    </w:p>
    <w:p>
      <w:r>
        <w:t>- das Gesuch um unentgeltliche Rechtspflege mangels Substanziierung ab- zuweisen ist (Art. 64 Abs. 1 BGG);</w:t>
      </w:r>
    </w:p>
    <w:p>
      <w:r>
        <w:t>- A. demnach als unterliegende Partei die Verfahrenskosten zu tragen hat (Art. 66 Abs. 1 BGG), wobei die Gerichtsgebühr auf Fr. 500.-- festzusetzen ist (Art. 3 des Reglements vom 11. Februar 2004 über die Gerichtsgebühren vor dem Bundesstrafgericht, SR 173.711.32);</w:t>
      </w:r>
    </w:p>
    <w:p>
      <w:r>
        <w:t>- 3 -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