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BV.2007.15 vom 11. Januar 2008</w:t>
      </w:r>
    </w:p>
    <w:p>
      <w:r>
        <w:t>Bundesstrafgericht, 2008-01-11, DE</w:t>
      </w:r>
    </w:p>
    <w:p>
      <w:r>
        <w:rPr>
          <w:b/>
        </w:rPr>
        <w:t xml:space="preserve">Quelle: </w:t>
      </w:r>
      <w:r>
        <w:t>https://mcp.opencaselaw.ch/entscheid/bstger_BV.2007.15</w:t>
      </w:r>
    </w:p>
    <w:p>
      <w:r>
        <w:t>FR: TPF BV.2007.15 du 11 janvier 2008</w:t>
      </w:r>
    </w:p>
    <w:p>
      <w:r>
        <w:t>IT: TPF BV.2007.15 del 11 gennaio 2008</w:t>
      </w:r>
    </w:p>
    <w:p>
      <w:pPr>
        <w:pStyle w:val="Heading2"/>
      </w:pPr>
      <w:r>
        <w:t>Regeste</w:t>
      </w:r>
    </w:p>
    <w:p>
      <w:r>
        <w:t>Hausdurchsuchung und Beschlagnahme (Art. 26 Abs. 1 i.V.m. Art. 46 und Art. 48 Abs. 1 VStrR)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Januar 2008 eine allfällige Beschwerdereplik, welche sich auf die Frage der rechtzeitigen und rechtsgültigen Beschwerdeerhebung zu beschränken habe, einzureichen (act. 3);</w:t>
      </w:r>
    </w:p>
    <w:p>
      <w:r>
        <w:t>- die A. AG der I. Beschwerdekammer am 7. Januar 2008 eine Eingabe per Telefax zukommen liess (act. 4);</w:t>
      </w:r>
    </w:p>
    <w:p>
      <w:r>
        <w:t>- der Briefumschlag, welcher die vom 7. Januar 2008 datierende Eingabe der A. AG beinhaltete, am 8. Januar 2008 in Z. von der deutschen Post abge- stempelt worden ist (act. 4);</w:t>
      </w:r>
    </w:p>
    <w:p>
      <w:r>
        <w:t>- 3 -</w:t>
      </w:r>
    </w:p>
    <w:p>
      <w:r>
        <w:t>- gemäss Art. 28 Abs. 3 VStrR die Beschwerde gegen eine Amtshandlung in- nert drei Tagen, nachdem der Beschwerdeführer von der Amtshandlung Kenntnis erhalten hat, bei der zuständigen Behörde schriftlich mit Antrag und kurzer Begründung einzureichen ist;</w:t>
      </w:r>
    </w:p>
    <w:p>
      <w:r>
        <w:t>- gemäss Art. 31 Abs. 1 VStrR i.V.m. Art. 21 Abs. 1 VwVG schriftliche Einga- ben spätestens am letzten Tag der Frist der Behörde eingereicht oder zu de- ren Handen der schweizerischen Post oder einer schweizerischen diplomati- schen oder konsularischen Vertretung übergeben werden müssen;</w:t>
      </w:r>
    </w:p>
    <w:p>
      <w:r>
        <w:t>- Eingaben der Behörde auch elektronisch, unter Benützung der anerkannten elektronischen Signatur, übermittelt werden können (Art. 31 Abs. 1 VStrR i.V.m. Art. 21a VwVG);</w:t>
      </w:r>
    </w:p>
    <w:p>
      <w:r>
        <w:t>- eine mittels Telefax (Fernkopie) eingereichte Beschwerdeschrift keine Origi- nal-Unterschrift enthält, weswegen gemäss bundesgerichtlicher Rechtspre- chung eine Beschwerde per Telefax nicht gültig erhoben werden kann (BGE 121 II 252 E. 4b S. 256; vgl. zuletzt auch das Urteil des Bundesgerichts 9C_739/2007 vom 28. November 2007 E. 1.2);</w:t>
      </w:r>
    </w:p>
    <w:p>
      <w:r>
        <w:t>- Beschwerdeschriften, deren Unterschrift fehlt, nur innert Nachfrist verbessert werden können, wenn die Unterlassung unfreiwillig erfolgt ist, nicht aber, wenn diese bewusst – durch Übermittlung per Telefax – geschieht (vgl. zu- letzt das Urteil des Bundesgerichts 9C_739/2007 vom 28. November 2007 E. 1.2);</w:t>
      </w:r>
    </w:p>
    <w:p>
      <w:r>
        <w:t>- vorliegend die A. AG am 11. Dezember 2007 von den angefochtenen Amts- handlungen Kenntnis erhielt, womit die dreitägige Beschwerdefrist gemäss Art. 28 Abs. 3 VStrR am 14. Dezember 2007 ablief;</w:t>
      </w:r>
    </w:p>
    <w:p>
      <w:r>
        <w:t>- der Übermittlung der Beschwerdeschrift per Telefax am 14. Dezember 2007 nach dem Gesagten keine fristwahrende Wirkung zukommt;</w:t>
      </w:r>
    </w:p>
    <w:p>
      <w:r>
        <w:t>- die Beschwerdeschrift zudem nicht innerhalb der Beschwerdefrist der schweizerischen Post übergeben worden sein kann, da der entsprechende Umschlag erst am 15. Dezember 2007 durch die deutsche Post in Y. abge- stempelt worden ist;</w:t>
      </w:r>
    </w:p>
    <w:p>
      <w:r>
        <w:t>- sich die Beschwerde damit als verspätet erweist, weshalb auf sie nicht einzu- treten ist;</w:t>
      </w:r>
    </w:p>
    <w:p>
      <w:r>
        <w:t>- 4 -</w:t>
      </w:r>
    </w:p>
    <w:p>
      <w:r>
        <w:t>- dasselbe sinngemäss auch für die vom 7. Januar 2008 datierende Be- schwerdereplik der A. AG, in welcher sie sich im Übrigen zur Rechtzeitigkeit gar nicht äussert, zu gelten hat, weswegen diese im vorliegenden Verfahren nicht zu berücksichtigen ist;</w:t>
      </w:r>
    </w:p>
    <w:p>
      <w:r>
        <w:t>- bei diesem Ausgang des Verfahrens die A. AG die gerichtlichen Kosten zu tragen hat (Art. 25 Abs. 4 VStrR i.V.m. Art. 66 Abs. 1 BGG), wobei die Ge- richtsgebühr für das vorliegende Beschwerdeverfahren auf Fr. 500.-- festge- setzt wird (Art. 3 des Reglements vom 11. Februar 2004 über die Gerichtsge- bühren vor dem Bundesstrafgericht, SR 173.711.32);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