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BV.2006.54 vom 29. September 2006</w:t>
      </w:r>
    </w:p>
    <w:p>
      <w:r>
        <w:t>Bundesstrafgericht, 2006-09-29, DE</w:t>
      </w:r>
    </w:p>
    <w:p>
      <w:r>
        <w:rPr>
          <w:b/>
        </w:rPr>
        <w:t xml:space="preserve">Quelle: </w:t>
      </w:r>
      <w:r>
        <w:t>https://mcp.opencaselaw.ch/entscheid/bstger_BV.2006.54</w:t>
      </w:r>
    </w:p>
    <w:p>
      <w:r>
        <w:t>FR: TPF BV.2006.54 du 29 septembre 2006</w:t>
      </w:r>
    </w:p>
    <w:p>
      <w:r>
        <w:t>IT: TPF BV.2006.54 del 29 settembre 2006</w:t>
      </w:r>
    </w:p>
    <w:p>
      <w:pPr>
        <w:pStyle w:val="Heading2"/>
      </w:pPr>
      <w:r>
        <w:t>Regeste</w:t>
      </w:r>
    </w:p>
    <w:p>
      <w:r>
        <w:t>Beschwerde gegen Beschlagnahme (Art. 26 i.V.m. Art. 46 VStrR)</w:t>
      </w:r>
    </w:p>
    <w:p>
      <w:pPr>
        <w:pStyle w:val="Heading2"/>
      </w:pPr>
      <w:r>
        <w:t>Erwägungen</w:t>
      </w:r>
    </w:p>
    <w:p>
      <w:r>
        <w:rPr>
          <w:b/>
        </w:rPr>
        <w:t>E. 1</w:t>
      </w:r>
    </w:p>
    <w:p>
      <w:r>
        <w:t>und 3 OG).</w:t>
      </w:r>
    </w:p>
    <w:p>
      <w:r>
        <w:rPr>
          <w:b/>
        </w:rPr>
        <w:t>E. 1.1</w:t>
      </w:r>
    </w:p>
    <w:p>
      <w:r>
        <w:t>Gegen Zwangsmassnahmen im Sinne von Art. 45 ff. VStrR und damit zu- sammenhängende Amtshandlungen kann bei der Beschwerdekammer des Bundesstrafgerichts Beschwerde geführt werden (Art. 26 Abs. 1 VStrR). Ist die Beschwerde nicht gegen den Direktor oder Chef der beteiligten Verwal- tung gerichtet, ist sie bei diesem einzureichen (Art. 26 Abs. 2 lit. b VStrR). Berichtigt derselbe die angefochtene Amtshandlung nicht, hat er die Be- schwerde mit seiner Äusserung spätestens am dritten Werktag nach ihrem Eingang an die Beschwerdekammer weiterzuleiten (Art. 26 Abs. 3 VStrR). Zur Beschwerde berechtigt ist, wer durch die angefochtene Amtshandlung berührt ist und ein schutzwürdiges Interesse an der Aufhebung oder Ände- rung hat (Art. 28 Abs. 1 VStrR). Die Beschwerde ist innert drei Tagen, nachdem der Beschwerdeführer von der Amtshandlung Kenntnis erhalten hat, bei der zuständigen Behörde schriftlich mit Antrag und kurzer Begrün- dung einzureichen (Art. 28 Abs. 3 VStR); die rechtzeitige Einreichung bei einer unzuständigen Behörde ist Frist wahrend (Art. 28 Abs. 4 VStrR).</w:t>
      </w:r>
    </w:p>
    <w:p>
      <w:r>
        <w:rPr>
          <w:b/>
        </w:rPr>
        <w:t>E. 1.2</w:t>
      </w:r>
    </w:p>
    <w:p>
      <w:r>
        <w:t>Die Beschlagnahme von Bargeld stellt eine Zwangsmassnahme dar. Der Beschwerdeführer ist als Inhaber der beschlagnahmten Gelder von der an- gefochtenen Verfügung berührt und hat ein schutzwürdiges Interesse an der Aufhebung der Beschlagnahme; er ist somit zur Beschwerde legitimiert.</w:t>
      </w:r>
    </w:p>
    <w:p>
      <w:r>
        <w:rPr>
          <w:b/>
        </w:rPr>
        <w:t>E. 1.3</w:t>
      </w:r>
    </w:p>
    <w:p>
      <w:r>
        <w:t>Die Verfügung datiert vom 9. Juni 2006 und wurde vom Beschwerdeführer bzw. dessen Rechtsvertreter am Zustelldomizil in Deutschland am 14. Ju- ni 2006 in Empfang genommen (act. 2.4). Gemäss den Ausführungen der Beschwerdegegnerin ging die am 14. Juni 2006 der Post übergebene Be- schwerde am 16. Juni 2006 bei ihr ein (act. 2 S. 3). Die dreitägige Be- schwerdefrist ist damit eingehalten (Art. 31 Abs. 2 VStrR i.V.m. Art. 32 Abs.</w:t>
      </w:r>
    </w:p>
    <w:p>
      <w:r>
        <w:rPr>
          <w:b/>
        </w:rPr>
        <w:t>E. 1.4</w:t>
      </w:r>
    </w:p>
    <w:p>
      <w:r>
        <w:t>Die weiteren Eintretensvoraussetzungen geben zu keinen Bemerkungen Anlass (vgl. Sachverhalt lit. C). Auf die Beschwerde ist somit einzutreten.</w:t>
      </w:r>
    </w:p>
    <w:p>
      <w:r>
        <w:rPr>
          <w:b/>
        </w:rPr>
        <w:t>E. 2</w:t>
      </w:r>
    </w:p>
    <w:p>
      <w:r>
        <w:t>Mit der Beschwerde kann unter anderem die unrichtige oder unvollständige Feststellung des rechtserheblichen Sachverhalts gerügt werden (Art. 27 Abs. 3 VStrR). Der Beschwerdeführer beantragt eine ergänzende Einver- nahme der anlässlich der Razzia vom 14. Mai 2006 angehaltenen Perso- nen, sofern diese in den bisherigen Befragungen nicht seine Darstellung des Sachverhalts – wonach er weder an Glücksspielen teil genommen</w:t>
      </w:r>
    </w:p>
    <w:p>
      <w:r>
        <w:t>- 4 -</w:t>
      </w:r>
    </w:p>
    <w:p>
      <w:r>
        <w:t>noch eine entsprechende Absicht gehabt noch Kontakt mit den an einem Tisch spielenden Personen gehabt und sich nur zufällig im fraglichen Lokal aufgehalten habe – bestätigten. Er macht mithin keine unrichtige oder un- vollständige Feststellung des rechtserheblichen Sachverhalts geltend. Für eine Ergänzung des Sachverhalts besteht daher vorliegend kein Grund. Im Übrigen ist darauf hinzuweisen, dass die Strafuntersuchung noch nicht ab- geschlossen ist und die Beschwerdegegnerin, soweit für die Feststellung des rechtserheblichen Sachverhalts erforderlich, die vom Beschwerdefüh- rer beantragte Zeugeneinvernahme (vgl. act. 16) vorzunehmen haben wird.</w:t>
      </w:r>
    </w:p>
    <w:p>
      <w:r>
        <w:rPr>
          <w:b/>
        </w:rPr>
        <w:t>E. 3.1</w:t>
      </w:r>
    </w:p>
    <w:p>
      <w:r>
        <w:t>Die Beschlagnahme ist gemäss Art. 46 Abs. 1 lit. a und b VStrR eine provi- sorische (konservatorische) prozessuale Massnahme zur vorläufigen Si- cherstellung von Gegenständen, die als Beweismittel von Bedeutung sein können bzw. von Gegenständen und anderen Vermögenswerten, die vor- aussichtlich der Einziehung unterliegen (BGE 120 IV 365, 366 f. E. 1c). Der Einziehung unterliegen insbesondere Vermögenswerte, die durch eine strafbare Handlung erlangt worden sind oder dazu bestimmt waren, eine strafbare Handlung zu veranlassen oder zu belohnen (Art. 59 Ziff. 1 StGB). Die Einziehung von Vermögenswerten ist ohne Rücksicht auf die Strafbar- keit einer bestimmten Person zulässig. Sie erfolgt bei Vorliegen bestimmter Voraussetzungen auch beim tatunbeteiligten Dritten. Es genügt, dass eine strafbare Handlung begangen worden ist; irrelevant ist, ob es als Folge die- ser Straftat zu einer Verurteilung kommt (BAUMANN, Basler Kommentar, Basel 2003, N. 11, 17 zu Art. 59 StGB). Voraussetzung für die Beschlag- nahme ist ein hinreichender, objektiv begründeter Tatverdacht gegenüber dem Inhaber des Gegenstandes bzw. Vermögenswertes oder einem Drit- ten. Dabei sind an die Verdachtsgründe zu Beginn der Strafuntersuchung keine hohen Anforderungen zu stellen (BGE 125 IV 222, unveröffentlichte E. 2c). Im Gegensatz zum erkennenden Sachrichter hat die Beschwerde- kammer bei der Überprüfung des Tatverdachts keine erschöpfende Abwä- gung der in Betracht fallenden Tat- und Rechtsfragen vorzunehmen (BGE 124 IV 313, 316 E. 4). Auch bleiben die zivilrechtlichen Verhältnisse durch die strafprozessuale Beschlagnahme unberührt (BGE 120 IV 365, 367 E. 1c). Weiter muss die Beschlagnahme wie jedes Zwangsmittel verhältnis- mässig sein (vgl. zum Ganzen: TPF BV.2005.1 vom 24. März 2005 E. 2).</w:t>
      </w:r>
    </w:p>
    <w:p>
      <w:r>
        <w:rPr>
          <w:b/>
        </w:rPr>
        <w:t>E. 3.2</w:t>
      </w:r>
    </w:p>
    <w:p>
      <w:r>
        <w:t>Anlässlich der Polizeikontrolle vom 14. Mai 2006 um 05.30 Uhr wurden im eingangs erwähnten Vereinslokal 18 Personen angehalten. Im Lokal be- fanden sich drei Spieltische; auf einem Tisch lagen Spielkarten, Jetons und Bargeld, auf einem anderen Tisch ein Spielteppich und in der Küche zahl-</w:t>
      </w:r>
    </w:p>
    <w:p>
      <w:r>
        <w:t>- 5 -</w:t>
      </w:r>
    </w:p>
    <w:p>
      <w:r>
        <w:t>reiche weitere Spielutensilien. Die Polizei stellte Würfelpisten, Würfelbe- cher, Würfel, Spielkartensets, Spielchips und eine grosse Anzahl Jetons sowie auf dem Spieltisch liegendes Bargeld im Betrag von Fr. 820.-- sicher. Der insgesamt sichergestellte Geldbetrag beläuft sich auf ca. Fr. 40'000.--. Gemäss Polizeirapport sagten mehrere der kontrollierten Personen aus, dass Poker mit Geldeinsätzen gespielt wurde, als die Polizei den Raum betrat. Auch der Beschwerdeführer bestätigte dies gegenüber der Polizei. Im Weitern gab er zu Protokoll, dass er zum zweiten Mal im fraglichen Lo- kal gewesen sei, aber nicht am Spiel teilgenommen habe; bei seinem ers- ten Besuch am 1. Mai 2006 sei gar nicht gespielt worden. Er sei dieses Mal mit seiner Familie in die Schweiz gekommen, um ein Schiff zu kaufen, weshalb er einen grossen Geldbetrag dabei gehabt habe (act. 2.1).</w:t>
      </w:r>
    </w:p>
    <w:p>
      <w:r>
        <w:t>Nach dem Vorstehenden bestehen konkrete Anhaltspunkte, dass in der Lokalität um Geld gespielt wurde und die bei den kontrollierten Personen beschlagnahmten Vermögenswerte Spieleinsatz bzw. -gewinn darstellen. Ob sich auch der Beschwerdeführer am Glücksspiel beteiligte bzw. beteili- gen wollte oder ob er sich bloss zufällig und nicht in der Absicht der Teil- nahme am Glücksspiel im Lokal aufhielt, wie er in der Beschwerde geltend macht, ist im Rahmen der laufenden Strafuntersuchung von der Beschwer- degegnerin zu klären. Unerheblich sind deshalb die ergänzenden Ausfüh- rungen des Beschwerdeführers, wonach er am frühen Morgen zwecks Be- zahlung einer Parkbusse bei der Stadtpolizei Y. vorgesprochen habe und erst unmittelbar vor der Polizeirazzia im fraglichen Lokal eingetroffen sei, um dort einen Bekannten zu treffen (act. 16). Die Erklärung des Beschwer- deführers, einen grossen Bargeldbetrag zur Anschaffung eines Schiffes auf sich gehabt zu haben, wird jedenfalls durch nichts untermauert und er- scheint daher wenig glaubhaft; dass er an einem Tisch gesessen sei, an welchem nicht gespielt worden sei, relativiert daher den vorgenannten Ver- dacht nicht. Im gegenwärtigen Anfangsstadium des Strafverfahrens gegen den Verantwortlichen des Vereinslokals besteht damit ein hinreichender Verdacht, dass der beim Beschwerdeführer beschlagnahmte, relativ hohe Geldbetrag als Spieleinsatz vorgesehen war.</w:t>
      </w:r>
    </w:p>
    <w:p>
      <w:r>
        <w:rPr>
          <w:b/>
        </w:rPr>
        <w:t>E. 3.3</w:t>
      </w:r>
    </w:p>
    <w:p>
      <w:r>
        <w:t>Da der Verein bzw. das Lokal über keine Spielkonzession verfügt, besteht somit der begründete objektive Verdacht des Verstosses gegen Art. 56 Abs. 1 lit. a SBG, wonach mit Haft oder Busse bis zu Fr. 500'000.-- bestraft wird, wer Glücksspiele ausserhalb einer konzessionierten Spielbank orga- nisiert oder gewerbsmässig betreibt. Im Falle des Vorliegens einer Wider- handlung gegen die Spielbankengesetzgebung unterlägen die beschlag- nahmten Gelder somit voraussichtlich der Einziehung nach Art. 59 Ziff. 1</w:t>
      </w:r>
    </w:p>
    <w:p>
      <w:r>
        <w:t>- 6 -</w:t>
      </w:r>
    </w:p>
    <w:p>
      <w:r>
        <w:t>StGB, ungeachtet der zivilrechtlichen Eigentumsverhältnisse an den be- schlagnahmten Vermögenswerten.</w:t>
      </w:r>
    </w:p>
    <w:p>
      <w:r>
        <w:rPr>
          <w:b/>
        </w:rPr>
        <w:t>E. 3.4</w:t>
      </w:r>
    </w:p>
    <w:p>
      <w:r>
        <w:t>Die Beschlagnahme sprengt im Übrigen den Rahmen der Verhältnismäs- sigkeit nicht; auch erhebt der Beschwerdeführer keine dahingehende Rüge.</w:t>
      </w:r>
    </w:p>
    <w:p>
      <w:r>
        <w:rPr>
          <w:b/>
        </w:rPr>
        <w:t>E. 4</w:t>
      </w:r>
    </w:p>
    <w:p>
      <w:r>
        <w:t>Nach dem Gesagten sind die Voraussetzungen für eine Beschlagnahme der beim Beschwerdeführer sichergestellten Geldbeträge erfüllt. Die Be- schwerde erweist sich damit als unbegründet und ist abzuweisen.</w:t>
      </w:r>
    </w:p>
    <w:p>
      <w:r>
        <w:rPr>
          <w:b/>
        </w:rPr>
        <w:t>E. 5</w:t>
      </w:r>
    </w:p>
    <w:p>
      <w:r>
        <w:t>Bei diesem Ausgang des Verfahrens hat der Beschwerdeführer die Kosten desselben zu tragen (Art. 245 BStP i.V.m. Art. 156 Abs. 1 OG). Die Ge- richtsgebühr ist auf Fr. 1’000.-- festzusetzen (Art. 3 des Reglements vom 11. Februar 2004 über die Gerichtsgebühren vor dem Bundesstrafgericht [SR 173.711.32]) und mit dem geleisteten Kostenvorschuss in der Höhe von Fr. 1’000.-- zu verrechnen.</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