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BP.2020.87 vom 24. November 2020</w:t>
      </w:r>
    </w:p>
    <w:p>
      <w:r>
        <w:t>Bundesstrafgericht, 2020-11-24, FR</w:t>
      </w:r>
    </w:p>
    <w:p>
      <w:r>
        <w:rPr>
          <w:b/>
        </w:rPr>
        <w:t xml:space="preserve">Quelle: </w:t>
      </w:r>
      <w:r>
        <w:t>https://mcp.opencaselaw.ch/entscheid/bstger_BP.2020.87</w:t>
      </w:r>
    </w:p>
    <w:p>
      <w:r>
        <w:t>FR: TPF BP.2020.87 du 24 novembre 2020</w:t>
      </w:r>
    </w:p>
    <w:p>
      <w:r>
        <w:t>IT: TPF BP.2020.87 del 24 novembre 2020</w:t>
      </w:r>
    </w:p>
    <w:p>
      <w:pPr>
        <w:pStyle w:val="Heading2"/>
      </w:pPr>
      <w:r>
        <w:t>Regeste</w:t>
      </w:r>
    </w:p>
    <w:p>
      <w:r>
        <w:t>Effet suspensif (art. 387 CPP). 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MINISTÈRE PUBLIC DE LA CONFÉDÉRATION, Guisanplatz 1, 3003 Berne,</w:t>
      </w:r>
    </w:p>
    <w:p>
      <w:r>
        <w:rPr>
          <w:b/>
        </w:rPr>
        <w:t>E. 2</w:t>
      </w:r>
    </w:p>
    <w:p>
      <w:r>
        <w:t>La requête préalable du requérant est partiellement admise en ce sens qu’un délai au 7 décembre 2020 lui est imparti afin de proposer une version caviardée de son recours du 6 novembre 2020 et ses annexes.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25 novembre 2020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Marc Hassberger (avec copie des déterminations du MPC du 18 novembre 2020) - Ministère public de la Confédération - Me Urs Feller (avec copie des déterminations du MPC du 18 novembre 2020)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