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BP.2020.28 vom 9. März 2020</w:t>
      </w:r>
    </w:p>
    <w:p>
      <w:r>
        <w:t>Bundesstrafgericht, 2020-03-09, DE</w:t>
      </w:r>
    </w:p>
    <w:p>
      <w:r>
        <w:rPr>
          <w:b/>
        </w:rPr>
        <w:t xml:space="preserve">Quelle: </w:t>
      </w:r>
      <w:r>
        <w:t>https://mcp.opencaselaw.ch/entscheid/bstger_BP.2020.28</w:t>
      </w:r>
    </w:p>
    <w:p>
      <w:r>
        <w:t>FR: TPF BP.2020.28 du 9 mars 2020</w:t>
      </w:r>
    </w:p>
    <w:p>
      <w:r>
        <w:t>IT: TPF BP.2020.28 del 9 marzo 2020</w:t>
      </w:r>
    </w:p>
    <w:p>
      <w:pPr>
        <w:pStyle w:val="Heading2"/>
      </w:pPr>
      <w:r>
        <w:t>Regeste</w:t>
      </w:r>
    </w:p>
    <w:p>
      <w:r>
        <w:t>Aufschiebende Wirkung (Art. 387 StPO). Vorsorgliche Massnahmen (Art. 388 StPO).</w:t>
      </w:r>
    </w:p>
    <w:p>
      <w:pPr>
        <w:pStyle w:val="Heading2"/>
      </w:pPr>
      <w:r>
        <w:t>Volltext</w:t>
      </w:r>
    </w:p>
    <w:p>
      <w:r>
        <w:t>Verfügung vom 9. März 2020 Beschwerdekammer Besetzung</w:t>
      </w:r>
    </w:p>
    <w:p>
      <w:r>
        <w:t>Bundesstrafrichter Patrick Robert-Nicoud, Referent, Gerichtsschreiberin Chantal Blättler Grivet Fojaja</w:t>
      </w:r>
    </w:p>
    <w:p>
      <w:r>
        <w:t>Parteien</w:t>
      </w:r>
    </w:p>
    <w:p>
      <w:r>
        <w:t>A., vertreten durch Rechtsanwalt Bernhard Isenring, Gesuchsteller</w:t>
      </w:r>
    </w:p>
    <w:p>
      <w:r>
        <w:t>gegen</w:t>
      </w:r>
    </w:p>
    <w:p>
      <w:r>
        <w:t>BUNDESANWALTSCHAFT, Gesuchsgegnerin</w:t>
      </w:r>
    </w:p>
    <w:p>
      <w:r>
        <w:t>BUNDESSTRAFGERICHT STRAFKAMMER, Vorinstanz</w:t>
      </w:r>
    </w:p>
    <w:p>
      <w:r>
        <w:t>Gegenstand</w:t>
      </w:r>
    </w:p>
    <w:p>
      <w:r>
        <w:t>Aufschiebende Wirkung (Art. 387 StPO); vorsorgli- che Massnahmen (Art. 388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BP.2020.28+29 (Hauptverfahren BB.2020.53)</w:t>
      </w:r>
    </w:p>
    <w:p>
      <w:r>
        <w:t>- 2 -</w:t>
      </w:r>
    </w:p>
    <w:p>
      <w:r>
        <w:t>Der Referent hält fest, dass:</w:t>
      </w:r>
    </w:p>
    <w:p>
      <w:r>
        <w:t>- die Strafkammer des Bundesstrafgericht mit Vorladungen I und II vom 22. Januar 2020 unter anderem A. aufgefordert hat, als beschuldigte Person zur Hauptverhandlung vom 9. bzw. 11. März 2020 in der Strafsache Bundes- anwaltschaft und als Privatklägerschaft Deutscher Fussball-Bund (DFB) und Fédération Internationale Football Association (FIFA) wegen Betrugs (Art. 146 Abs. 1 StGB) bzw. Gehilfenschaft (Art. 25 StGB) persönlich zu er- scheinen (act. 1/3 und 1/4);</w:t>
      </w:r>
    </w:p>
    <w:p>
      <w:r>
        <w:t>- A. mit Schreiben vom 3. März 2020 an die Strafkammer des Bundesstrafge- richts gelangte und die Verschiebung der Hauptverhandlung einstweilen bis zum 15. März 2020 und deren Eröffnung einstweilen frühestens auf den 16. März 2020 beantragte (act. 1/5);</w:t>
      </w:r>
    </w:p>
    <w:p>
      <w:r>
        <w:t>- die Vorsitzende der Strafkammer des Bundesstrafgerichts mit prozessleiten- der Verfügung vom 6. März 2020 unter anderem die Öffentlichkeit von der Teilnahme der Hauptverhandlung ausgeschlossen hat (Dispositiv-Ziffer 2) und den Zutritt zum Gebäude nur denjenigen Personen gestattet, die fieber- frei sind (Dispositiv-Ziffer 4);</w:t>
      </w:r>
    </w:p>
    <w:p>
      <w:r>
        <w:t>- dagegen A. mit Beschwerde vom 7. März 2020 an die Beschwerdekammer des Bundesstrafgerichts gelangt und beantragt, die Ziffern 2 und 4 des Dis- positivs der prozessleitenden Verfügung der Vorsitzenden der Strafkammer des Bundesstrafgerichts vom 6. März 2020 seien aufzuheben; er zudem die prozessualen Anträge stellt, der Beschwerde sei die aufschiebende Wirkung zu erteilen und darüber hinaus seien gestützt auf Art. 388 StPO bis zum Vor- liegen des Beschwerdeentscheides die im Verfahren SK.2019.45 ergange- nen Vorladungen I und II zur Hauptverhandlung vom 9. und 11. März 2020 abzunehmen; darüber sei ohne Verzug zu entscheiden (act. 1 S. 2).</w:t>
      </w:r>
    </w:p>
    <w:p>
      <w:r>
        <w:t>Der Referent zieht in Erwägung, dass:</w:t>
      </w:r>
    </w:p>
    <w:p>
      <w:r>
        <w:t>- der Beschwerde, abweichende Bestimmungen der StPO oder Anordnungen der Verfahrensleitung der Beschwerdekammer vorbehalten, keine aufschie- bende Wirkung zukommt (Art. 387 StPO);</w:t>
      </w:r>
    </w:p>
    <w:p>
      <w:r>
        <w:t>- die Verfahrensleitung der Beschwerdekammer gegebenenfalls die notwen- digen und unaufschiebbaren verfahrensleitenden und vorsorglichen Mass- nahmen trifft (Art. 388 StPO);</w:t>
      </w:r>
    </w:p>
    <w:p>
      <w:r>
        <w:t>- 3 -</w:t>
      </w:r>
    </w:p>
    <w:p>
      <w:r>
        <w:t>- der Verfahrensleitung bei ihren diesbezüglichen Entscheiden ein weiter Er- messensspielraum zusteht, sie dabei aber sicherzustellen hat, dass ihr Ent- scheid das Beschwerderecht nicht seines Inhalts beraubt und insbesondere den Rechtsstreit nicht gegenstandslos werden lässt (Urteil des Bundesge- richts 1B_271/2013 vom 3. Oktober 2013 E. 2.1);</w:t>
      </w:r>
    </w:p>
    <w:p>
      <w:r>
        <w:t>- es sich mithin um Massnahmen handeln muss, die nicht bis zum Abschluss des Verfahrens aufgeschoben werden können (MINI, Codice svizzero di pro- cedura penale [CPP], Commentario, Zürich/St. Gallen 2010, N. 3 zu Art. 388); mit anderen Worten die Massnahme weder notwendig noch unauf- schiebbar ist, wenn damit bis zum Endentscheid in der Hauptsache gewartet werden kann, ohne dass der gesuchstellenden Person ein nicht wiedergut- zumachender Nachteil drohte;</w:t>
      </w:r>
    </w:p>
    <w:p>
      <w:r>
        <w:t>- nach der Rechtsprechung überdies eine Hauptsachenprognose zu erfolgen hat, und es zu prüfen ist, ob die Interessen an der Anordnung der Mass- nahme die entgegenstehenden Interessen überwiegen und die Massnahme verhältnismässig ist; der Entscheid über die Anordnung vorsorglicher Mass- nahmen auf einer summarischen Prüfung der Sach- und Rechtslage beruht (Urteil des Bundesgerichts 2A.142/2003 vom 5. September 2003, E. 3.2);</w:t>
      </w:r>
    </w:p>
    <w:p>
      <w:r>
        <w:t>- die Vorsitzende der Strafkammer des Bundesstrafgerichts die Öffentlichkeit von der Hauptverhandlung ausgeschlossen hat, um den Schutz der Parteien vor dem Hintergrund des sich ausbreitenden Corona-Virus gerecht zu wer- den (vgl. act. 1.2);</w:t>
      </w:r>
    </w:p>
    <w:p>
      <w:r>
        <w:t>- der Grundsatz der Justizöffentlichkeit wie alle Grundrechte eingeschränkt werden kann; es hierfür gemäss Art. 36 BV einer gesetzlichen Grundlage bedarf; Einschränkungen von Grundrechten ferner durch ein öffentliches In- teresse oder durch den Schutz von Grundrechten Dritter gerechtfertigt und verhältnismässig sein müssen (Abs. 2 und 3);</w:t>
      </w:r>
    </w:p>
    <w:p>
      <w:r>
        <w:t>- die gesetzliche Grundlage sich aus Art. 70 Abs. 1 lit. a StPO ergibt, der vor- sieht, dass das Gericht die Öffentlichkeit von Gerichtsverhandlungen ganz oder teilweise ausschliessen kann, wenn die öffentliche Sicherheit oder Ord- nung oder schutzwürdige Interessen einer beteiligten Person, insbesondere des Opfers, dies erfordern;</w:t>
      </w:r>
    </w:p>
    <w:p>
      <w:r>
        <w:t>- ein Abweichen vom Grundsatz der Öffentlichkeit der Gerichtsverhandlung bei schutzwürdigen gegenläufigen Interessen zulässig ist; der Schutz der Gesundheit der Parteien es ohne Weiteres rechtfertigt, den Grundsatz der</w:t>
      </w:r>
    </w:p>
    <w:p>
      <w:r>
        <w:t>- 4 -</w:t>
      </w:r>
    </w:p>
    <w:p>
      <w:r>
        <w:t>Justizöffentlichkeit einzuschränken; diese Massnahme vorliegend auch ver- hältnismässig ist;</w:t>
      </w:r>
    </w:p>
    <w:p>
      <w:r>
        <w:t>- ferner nicht ersichtlich ist, inwiefern der Gesuchsteller ein rechtlich geschütz- tes Interesse hätte, Dispositiv-Ziffer 4 (Einlass nur von Personen, die fieber- frei sind) der angefochtenen Verfügung anzufechten;</w:t>
      </w:r>
    </w:p>
    <w:p>
      <w:r>
        <w:t>- damit gestützt auf eine summarische Prüfung die Beschwerde in der Haupt- sache abzuweisen sein wird, weshalb das Gesuch um Erteilung der auf- schiebenden Wirkung bzw. der Anordnung von vorsorglichen Massnahmen abzuweisen ist;</w:t>
      </w:r>
    </w:p>
    <w:p>
      <w:r>
        <w:t>- die Kosten bei der Hauptsache verbleiben.</w:t>
      </w:r>
    </w:p>
    <w:p>
      <w:r>
        <w:t>- 5 -</w:t>
      </w:r>
    </w:p>
    <w:p>
      <w:r>
        <w:t>Demnach verfügt der Referent:</w:t>
      </w:r>
    </w:p>
    <w:p>
      <w:r>
        <w:t>1. Das Gesuch um Erteilung der aufschiebenden Wirkung wird abgewiesen.</w:t>
      </w:r>
    </w:p>
    <w:p>
      <w:r>
        <w:t>2. Das Gesuch um Abnahme der Vorladungen I und II zur Hauptverhandlung vom 9. und 11. März 2020 wird abgewiesen.</w:t>
      </w:r>
    </w:p>
    <w:p>
      <w:r>
        <w:t>3. Die Kosten der vorliegenden Verfügung verbleiben bei der Hauptsache.</w:t>
      </w:r>
    </w:p>
    <w:p>
      <w:r>
        <w:t>Bellinzona, 9. März 2020</w:t>
      </w:r>
    </w:p>
    <w:p>
      <w:r>
        <w:t>Im Namen der Beschwerdekammer des Bundesstrafgerichts</w:t>
      </w:r>
    </w:p>
    <w:p>
      <w:r>
        <w:t>Der Referent: Die Gerichtsschreiberin:</w:t>
      </w:r>
    </w:p>
    <w:p>
      <w:r>
        <w:t>Zustellung (brevi manu) an</w:t>
      </w:r>
    </w:p>
    <w:p>
      <w:r>
        <w:t>- Rechtsanwalt Bernhard Isenring - Bundesstrafgericht Strafkammer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