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BP.2019.15 vom 25. Januar 2019</w:t>
      </w:r>
    </w:p>
    <w:p>
      <w:r>
        <w:t>Bundesstrafgericht, 2019-01-25, DE</w:t>
      </w:r>
    </w:p>
    <w:p>
      <w:r>
        <w:rPr>
          <w:b/>
        </w:rPr>
        <w:t xml:space="preserve">Quelle: </w:t>
      </w:r>
      <w:r>
        <w:t>https://mcp.opencaselaw.ch/entscheid/bstger_BP.2019.15</w:t>
      </w:r>
    </w:p>
    <w:p>
      <w:r>
        <w:t>FR: TPF BP.2019.15 du 25 janvier 2019</w:t>
      </w:r>
    </w:p>
    <w:p>
      <w:r>
        <w:t>IT: TPF BP.2019.15 del 25 gennaio 2019</w:t>
      </w:r>
    </w:p>
    <w:p>
      <w:pPr>
        <w:pStyle w:val="Heading2"/>
      </w:pPr>
      <w:r>
        <w:t>Regeste</w:t>
      </w:r>
    </w:p>
    <w:p>
      <w:r>
        <w:t>Aufschiebende Wirkung (Art. 28 Abs. 5 VStrR). Vorsorgliche Massnahmen (Art. 388 StPO analog)</w:t>
      </w:r>
    </w:p>
    <w:p>
      <w:pPr>
        <w:pStyle w:val="Heading2"/>
      </w:pPr>
      <w:r>
        <w:t>Volltext</w:t>
      </w:r>
    </w:p>
    <w:p>
      <w:r>
        <w:t>Verfügung vom 25. Januar 2019 des verfahrensleitenden Richters der Beschwerdekammer Besetzung</w:t>
      </w:r>
    </w:p>
    <w:p>
      <w:r>
        <w:t>Bundesstrafrichter Roy Garré, Gerichtsschreiberin Chantal Blättler Grivet Fojaja</w:t>
      </w:r>
    </w:p>
    <w:p>
      <w:r>
        <w:t>Parteien</w:t>
      </w:r>
    </w:p>
    <w:p>
      <w:r>
        <w:t>BANK A., vertreten durch Rechtsanwalt Flavio Romerio, Gesuchstellerin</w:t>
      </w:r>
    </w:p>
    <w:p>
      <w:r>
        <w:t>gegen</w:t>
      </w:r>
    </w:p>
    <w:p>
      <w:r>
        <w:t>EIDGENÖSSISCHES FINANZDEPARTEMENT, Generalsekretariat EFD, Rechtsdienst, Gesuchsgegner</w:t>
      </w:r>
    </w:p>
    <w:p>
      <w:r>
        <w:t>Gegenstand</w:t>
      </w:r>
    </w:p>
    <w:p>
      <w:r>
        <w:t>Aufschiebende Wirkung (Art. 28 Abs. 5 VStrR); Vorsorgliche Massnahmen (Art. 388 StPO analog)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BP.2019.15+BP.2019.16</w:t>
      </w:r>
    </w:p>
    <w:p>
      <w:r>
        <w:t>- 2 -</w:t>
      </w:r>
    </w:p>
    <w:p>
      <w:r>
        <w:t>Der verfahrensleitende Richter hält fest, dass:</w:t>
      </w:r>
    </w:p>
    <w:p>
      <w:r>
        <w:t>- das Eidgenössische Finanzdepartement (nachfolgend „EFD“) am 22. Juni 2016 gegen die verantwortlichen Personen der Bank A. ein Verwal- tungsstrafverfahren wegen Verdachts auf Verletzung der Meldepflicht ge- mäss Art. 37 GwG eröffnete;</w:t>
      </w:r>
    </w:p>
    <w:p>
      <w:r>
        <w:t>- im Vorfeld dieses Verwaltungsstrafverfahrens die Eidgenössische Finanz- marktaufsicht FINMA (nachfolgend „FINMA“) in einem aufsichtsrechtlichen Verwaltungsverfahren mit Verfügung vom 25. März 2013 festgestellt hatte, dass die Bank A. im Zusammenhang mit der B. AG die bankengesetzlichen Organisations- und Gewährserfordernisse verletzt habe;</w:t>
      </w:r>
    </w:p>
    <w:p>
      <w:r>
        <w:t>- die diesbezüglichen Sachverhaltsfeststellungen der FINMA im Wesentlichen auf dem von der Anwaltskanzlei C. AG am 27. September 2012 erstellten Abschlussbericht zur internen Untersuchung der Bank A. beruhten;</w:t>
      </w:r>
    </w:p>
    <w:p>
      <w:r>
        <w:t>- die FINMA die rechtshilfeweise Herausgabe des Berichts von der Anwalts- kanzlei C. AG an das EFD mit Schreiben vom 7. November 2016 verwei- gerte;</w:t>
      </w:r>
    </w:p>
    <w:p>
      <w:r>
        <w:t>- mit Editionsverfügung vom 28. November 2016 das EFD die Bank A. anwies, die von der Anwaltskanzlei C. AG erstellten Zwischen- und Abschlussbe- richte vom 27. September 2012 inklusive Beilagen herauszugeben;</w:t>
      </w:r>
    </w:p>
    <w:p>
      <w:r>
        <w:t>- die Bank A. dem mit Datum vom 16. Dezember 2016 nachkam und dem EFD die entsprechenden Unterlagen in versiegelter Form auf einem passwortge- schützten Datenträger zukommen liess;</w:t>
      </w:r>
    </w:p>
    <w:p>
      <w:r>
        <w:t>- im Entsiegelungsverfahren BE.2018.3 in Sachen EFD gegen Bank A. die Be- schwerdekammer des Bundessstrafgerichts mit Beschluss vom 13. Septem- ber 2018 das Entsiegelungsgesuch des EFD guthiess;</w:t>
      </w:r>
    </w:p>
    <w:p>
      <w:r>
        <w:t>- dagegen beim Bundesgericht von Seiten der Bank A. Beschwerde erhoben worden ist (Verfahren 1B_453/2018) und dieses Verfahren gegenwärtig noch hängig ist;</w:t>
      </w:r>
    </w:p>
    <w:p>
      <w:r>
        <w:t>- das Bundesgericht der Beschwerde mit Verfügung vom 4. Oktober 2018 pro- visorisch die aufschiebende Wirkung zuerkannt hat;</w:t>
      </w:r>
    </w:p>
    <w:p>
      <w:r>
        <w:t>- mit Auskunfts- und Editionsverfügung vom 23. April 2018 das EFD bei der Bank A. Unterlagen zur GwG-Organisation der Bank (Organigramme, Regle-</w:t>
      </w:r>
    </w:p>
    <w:p>
      <w:r>
        <w:t>- 3 -</w:t>
      </w:r>
    </w:p>
    <w:p>
      <w:r>
        <w:t>mente, Weisungen etc.) für den Zeitraum vom 1. Juli 2009 bis zum 31. März 2012 edierte;</w:t>
      </w:r>
    </w:p>
    <w:p>
      <w:r>
        <w:t>- auch diese Unterlagen von der Bank A. dem EFD am 14. Juni 2018 auf einem passwortgeschützten USB-Stick übergeben wurden;</w:t>
      </w:r>
    </w:p>
    <w:p>
      <w:r>
        <w:t>- gegen den gutheissenden Beschluss BE.2018.4 der Beschwerdekammer des Bundesstrafgerichts vom 20. August 2018 im Entsiegelungsverfahren EFD gegen Bank A. durch letztere beim Bundesgericht Beschwerde erhoben worden ist;</w:t>
      </w:r>
    </w:p>
    <w:p>
      <w:r>
        <w:t>- dieses Verfahren gegenwärtig beim Bundesgericht hängig ist (1B_437/2018);</w:t>
      </w:r>
    </w:p>
    <w:p>
      <w:r>
        <w:t>- das Bundesgericht der Beschwerde mit Verfügung vom 4. Oktober 2018 pro- visorisch die aufschiebende Wirkung zuerkannt hat;</w:t>
      </w:r>
    </w:p>
    <w:p>
      <w:r>
        <w:t>- das EFD am 11. Oktober und 1. November 2018 bei der FINMA rechtshilfe- weise um Edition von Unterlagen betreffend Organisation, personelle Beset- zung, Hierarchie, Zuständigkeiten, Pflichten und Befugnisse im Zusammen- hang mit der Geldwäschereibekämpfung bei der Bank A. für den Zeitraum vom 1. Juli 2009 bis zum 31. März 2012 sowie das Geschäftsreglement der Bank A. ersuchte;</w:t>
      </w:r>
    </w:p>
    <w:p>
      <w:r>
        <w:t>- am 6. Dezember 2018 in den Räumlichkeiten der FINMA der untersuchende Beamte des EFD die zu übermittelnden Dokumente einzeln bezeichnete;</w:t>
      </w:r>
    </w:p>
    <w:p>
      <w:r>
        <w:t>- am 7. Dezember 2018 das EFD das Schlussprotokoll in dem seit dem 31. Mai 2018 gegen den ehemaligen Direktionspräsidenten der Bank A., D., gerichteten Verwaltungsstrafverfahren zustellte;</w:t>
      </w:r>
    </w:p>
    <w:p>
      <w:r>
        <w:t>- mit Schreiben vom 21. Dezember 2018 die FINMA dem EFD die vom unter- suchenden Beamten am 6. Dezember 2018 bezeichneten Dokumente zu- stellte; es sich gemäss Aussagen des EFD dabei teilweise um Kopien von Beilagen zum Abschluss- bzw. Ergänzungsbericht von der Anwaltskanzlei C. AG handeln soll;</w:t>
      </w:r>
    </w:p>
    <w:p>
      <w:r>
        <w:t>- das EFD die von der FINMA rechtshilfeweise erhaltenen Unterlagen zu den Akten nahm und diese dem Beschuldigten D. mit Schreiben vom 4. Ja- nuar 2019 zustellte;</w:t>
      </w:r>
    </w:p>
    <w:p>
      <w:r>
        <w:t>- mit Schreiben vom 10. Januar 2019 die Bank A. dem EFD die unverzügliche Siegelung der von der FINMA übermittelten Unterlagen sowie sämtlicher an-</w:t>
      </w:r>
    </w:p>
    <w:p>
      <w:r>
        <w:t>- 4 -</w:t>
      </w:r>
    </w:p>
    <w:p>
      <w:r>
        <w:t>lässlich oder im Zusammenhang mit der Akteneinsicht erstellten Notizen und Aufzeichnungen jeglicher Art beantragte;</w:t>
      </w:r>
    </w:p>
    <w:p>
      <w:r>
        <w:t>- der untersuchende Beamte des EFD mit Verfügung vom 21. Januar 2019 auf das Siegelungsgesuch nicht eingetreten ist (act. 1.1);</w:t>
      </w:r>
    </w:p>
    <w:p>
      <w:r>
        <w:t>- gegen diese Verfügung die Bank A. mit Eingabe vom 24. Januar 2019 Be- schwerde beim Leiter Rechtsdienst EFD erhebt; die Bank A. die Aufhebung der Verfügung vom 21. Januar 2019, die Gutheissung ihres Siegelungsge- suches sowie die unverzügliche Siegelung der dem EFD mit Schreiben der FINMA vom 21. Dezember 2018 übermittelten Dokumente beantragt;</w:t>
      </w:r>
    </w:p>
    <w:p>
      <w:r>
        <w:t>- die Bank A. in prozessualer Hinsicht beantragt, der Beschwerde sei im Sinne einer superprovisorischen vorsorglichen Massnahme, ohne vorgängige An- hörung der Gegenpartei die aufschiebende Wirkung zu erteilen und es sei die Siegelung der obgenannten Dokumente unverzüglich anzuordnen und den untersuchenden Beamten des EFD die Einsichtnahme in diese Doku- mente ohne vorgängige Anhörung zu verbieten (act. 1);</w:t>
      </w:r>
    </w:p>
    <w:p>
      <w:r>
        <w:t>- das EFD mit Eingabe („Stellungnahme zum Antrag auf superprovisorische Anordnung“) vom 25. Januar 2019 an die Beschwerdekammer gelangte; diese Eingabe jedoch – da es sich um eine Fax-Eingabe handelt – für den vorliegenden Entscheid unbeachtlich bleibt.</w:t>
      </w:r>
    </w:p>
    <w:p>
      <w:r>
        <w:t>Der verfahrensleitende Richter zieht in Erwägung, dass:</w:t>
      </w:r>
    </w:p>
    <w:p>
      <w:r>
        <w:t>- gemäss Art. 50 Abs. 1 des Bundesgesetzes über die Eidgenössische Fi- nanzmarktaufsicht (Finanzmarktaufsichtsgesetz, FINMAG; SR 956.1) sich das Verfahren bei Verdacht von Widerhandlungen gegen das FINMAG oder der Finanzmarktgesetze – worunter auch das GwG fällt (Art. 1 Abs. 1 lit. f FINMAG) – nach den Bestimmungen des VStrR richtet, soweit das FINMAG oder die Finanzmarktgesetze nichts anderes bestimmen;</w:t>
      </w:r>
    </w:p>
    <w:p>
      <w:r>
        <w:t>- darüber hinaus die Bestimmungen der StPO auch im Verwaltungsstrafver- fahren grundsätzlich analog anzuwenden sind (BGE 139 IV 246 E. 1.2; vgl. auch Art. 82 VStrR);</w:t>
      </w:r>
    </w:p>
    <w:p>
      <w:r>
        <w:t>- gegen Zwangsmassnahmen und damit zusammenhängende Amtshandlun- gen und Säumnis bei der Beschwerdekammer des Bundesstrafgerichts Be- schwerde geführt werden kann (Art. 26 Abs. 1 VStrR);</w:t>
      </w:r>
    </w:p>
    <w:p>
      <w:r>
        <w:t>- 5 -</w:t>
      </w:r>
    </w:p>
    <w:p>
      <w:r>
        <w:t>- die Beschwerde beim Direktor oder Chef der beteiligten Verwaltung einzu- reichen ist, wenn sie sich gegen Zwangsmassnahmen und damit zusam- menhängenden Amtshandlungen und Säumnis des untersuchenden Beam- ten richtet (Art. 26 Abs. 2 lit. b VStrR);</w:t>
      </w:r>
    </w:p>
    <w:p>
      <w:r>
        <w:t>- die Beschwerde dahinfällt, falls der Direktor oder Chef der beteiligten Ver- waltung in den Fällen von Art. 26 Abs. 2 lit. b VStrR die Amtshandlung oder Säumnis im Sinne der gestellten Anträge berichtigt; andernfalls er die Be- schwerde mit seiner Äusserung spätestens am dritten Werktag nach ihrem Eingang an die Beschwerdekammer weiterzuleiten hat (Art. 26 Abs. 3 VStrR);</w:t>
      </w:r>
    </w:p>
    <w:p>
      <w:r>
        <w:t>- vorliegend die Beschwerde das durch den untersuchenden Beamten abge- wiesene Siegelungsgesuch zum Inhalt hat; mithin die Bank A. gestützt auf Art. 26 Abs. 2 lit. b VStrR zu Recht die Beschwerde vom 24. Januar 2019 beim Leiter Rechtsdienst EFD eingereicht hat;</w:t>
      </w:r>
    </w:p>
    <w:p>
      <w:r>
        <w:t>- die Bank A. zugleich ein Original der Beschwerde bei der Beschwerdekam- mer des Bundesstrafgerichts einreichte mit dem Antrag, sofort über das Ge- such um Erlass der vorsorglichen Massnahmen zu entscheiden (act. 1 S. 8);</w:t>
      </w:r>
    </w:p>
    <w:p>
      <w:r>
        <w:t>- zunächst festzuhalten ist, dass die Beschwerde bei der Beschwerdekammer noch nicht anhängig ist, weshalb die Verfahrensherrschaft noch nicht bei der Beschwerdekammer liegt; dessen ungeachtet jedoch in Fällen, da eine Be- schwerde nach Art. 26 Abs. 1 lit. b VStrR vom Direktor oder Chef der betei- ligten Verwaltung noch nicht an die Beschwerdekammer weitergeleitet wor- den ist, letztere zuständig sein muss, bereits auf ein Gesuch um vorsorgliche Massnahmen einzutreten, ansonsten der beschwerdeführendende Person die Möglichkeit, ein vorsorglicher Rechtsschutz unmittelbar anzurufen, ver- sagt bliebe;</w:t>
      </w:r>
    </w:p>
    <w:p>
      <w:r>
        <w:t>- die Beschwerdekammer vorliegend somit auf die Gesuche der Bank A. um Anordnung vorsorglicher Massnahmen eintritt;</w:t>
      </w:r>
    </w:p>
    <w:p>
      <w:r>
        <w:t>- die Bank A. in diesem Zusammenhang zunächst die Erteilung der aufschie- benden Wirkung der Beschwerde beantragt;</w:t>
      </w:r>
    </w:p>
    <w:p>
      <w:r>
        <w:t>- die Beschwerde gestützt auf Art. 28 Abs. 5 VStrR keine aufschiebende Wir- kung hat, soweit sie ihr nicht durch vorsorgliche Verfügung der Beschwer- deinstanz oder ihre Präsidenten verliehen wird;</w:t>
      </w:r>
    </w:p>
    <w:p>
      <w:r>
        <w:t>- 6 -</w:t>
      </w:r>
    </w:p>
    <w:p>
      <w:r>
        <w:t>- die Bank A. verkennt, dass der Zweck der aufschiebenden Wirkung in der Beibehaltung des Rechtszustandes, der vor Erlass des angefochtenen Ent- scheides herrschte, liegt (Verfügung der Beschwerdekammer BP.2016.14 vom 1. April 2016, unter Hinweis auf das Urteil des Bundesgerichts 2C_120/2014 vom 18. Juli 2014 E. 1.4.2); es sich bei dem vorliegend ange- fochtenen Entscheid um einen „negativen Entscheid“ handelt, mit anderen Worten der Rechtszustand auch nach Erlass des angefochtenen Entscheids unverändert derselbe ist wie zuvor; daher das Gesuch um Erteilung der auf- schiebenden Wirkung der Beschwerde ohne Weiteres abzuweisen ist;</w:t>
      </w:r>
    </w:p>
    <w:p>
      <w:r>
        <w:t>- soweit die Bank A. die Anordnung der Siegelung und das Verbot der Ein- sichtnahme in die Dokumente durch die Beamten des EFD im Sinne einer superprovisorischen vorsorglichen Massnahme ohne vorgängige Anhörung der Gegenpartei beantragt, zunächst festzuhalten ist, dass sich derartige su- perprovisorische Anordnungen ohne vorgängige Anhörung nur bei besonde- rer (zeitlicher) Dringlichkeit überhaupt aufdrängen;</w:t>
      </w:r>
    </w:p>
    <w:p>
      <w:r>
        <w:t>- die Kenntnisnahme vom Inhalt der betreffenden Dokumente durch den un- tersuchenden Beamten des EFD jedoch bereits 6. Dezember 2018 anläss- lich der Sichtung der Dokumente und anschliessend infolge der Zustellung der Unterlagen durch die FINMA am 21. Dezember 2018 erfolgt ist;</w:t>
      </w:r>
    </w:p>
    <w:p>
      <w:r>
        <w:t>- es mithin von vornherein an der zum Erlass einer superprovisorischen Mass- nahme ohne vorgängige Anhörung zeitlichen Dringlichkeit fehlt;</w:t>
      </w:r>
    </w:p>
    <w:p>
      <w:r>
        <w:t>- somit das Gesuch um Erlass einer superprovisorischen Massnahme abzu- weisen ist;</w:t>
      </w:r>
    </w:p>
    <w:p>
      <w:r>
        <w:t>- das Begehren jedoch als Gesuch um vorsorgliche Massnahme im Sinne von Art. 388 StPO entgegen zu nehmen ist;</w:t>
      </w:r>
    </w:p>
    <w:p>
      <w:r>
        <w:t>- sich der Gesuchsgegner zum Gesuch um Erlass vorsorglicher Massnahmen im Rahmen einer allfälligen Beschwerdeantwort im Sinne von Art. 26 Abs. 3 VStrR äussern kann;</w:t>
      </w:r>
    </w:p>
    <w:p>
      <w:r>
        <w:t>- die Kosten dieser Verfügung bei der Hauptsache verbleiben.</w:t>
      </w:r>
    </w:p>
    <w:p>
      <w:r>
        <w:t>- 7 -</w:t>
      </w:r>
    </w:p>
    <w:p>
      <w:r>
        <w:t>Demnach erkennt die Beschwerdekammer:</w:t>
      </w:r>
    </w:p>
    <w:p>
      <w:r>
        <w:t>1. Das Gesuch um Erteilung der aufschiebenden Wirkung der Beschwerde wird abgewiesen.</w:t>
      </w:r>
    </w:p>
    <w:p>
      <w:r>
        <w:t>2. Das Gesuch um Erlass einer superprovisorischen Massnahme ohne vorgän- gige Anhörung wird abgewiesen.</w:t>
      </w:r>
    </w:p>
    <w:p>
      <w:r>
        <w:t>3. Die Kosten der vorliegenden Verfügung verbleiben bei der Hauptsache.</w:t>
      </w:r>
    </w:p>
    <w:p>
      <w:r>
        <w:t>Bellinzona, 25. Januar 2019</w:t>
      </w:r>
    </w:p>
    <w:p>
      <w:r>
        <w:t>Im Namen der Beschwerdekammer des Bundesstrafgerichts</w:t>
      </w:r>
    </w:p>
    <w:p>
      <w:r>
        <w:t>Der verfahrensleitende Richter: Die Gerichtsschreiberin:</w:t>
      </w:r>
    </w:p>
    <w:p>
      <w:r>
        <w:t>Zustellung an (vorab per Fax):</w:t>
      </w:r>
    </w:p>
    <w:p>
      <w:r>
        <w:t>- Rechtsanwalt Flavio Romerio - Eidgenössisches Finanzdepartement, Generalsekretariat EFD, Rechts- dienst</w:t>
      </w:r>
    </w:p>
    <w:p>
      <w:r>
        <w:t>Rechtsmittelbelehrung Gegen Entscheide der Beschwerdekammer über Zwangsmassnahmen kann innert 30 Tagen nach der Eröffnung der vollständigen Ausfertigung beim Bundesgericht Beschwerde geführt werden (Art. 79 und 100 Abs. 1 des Bundesgesetzes über das Bundesgericht vom 17. Juni 2005; BGG). Das Verfahren richtet sich nach den Artikeln 90 ff. BGG. Gegen selbständig eröffnete Vor- und Zwischenentscheide über die Zuständigkeit und über Aus- standsbegehren ist die Beschwerde zulässig (Art. 92 BGG). Gegen andere selbständig eröffnete Vor- und Zwischenentscheide ist die Beschwerde unter den Voraussetzungen von Art. 93 BGG zulässig. Eine Beschwerde hemmt den Vollzug des angefochtenen Entscheides nur, wenn der Instruktionsrich- ter oder die Instruktionsrichterin es anordnet (Art. 103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