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BP.2018.3 vom 27. Februar 2018</w:t>
      </w:r>
    </w:p>
    <w:p>
      <w:r>
        <w:t>Bundesstrafgericht, 2018-02-27, FR</w:t>
      </w:r>
    </w:p>
    <w:p>
      <w:r>
        <w:rPr>
          <w:b/>
        </w:rPr>
        <w:t xml:space="preserve">Quelle: </w:t>
      </w:r>
      <w:r>
        <w:t>https://mcp.opencaselaw.ch/entscheid/bstger_BP.2018.3</w:t>
      </w:r>
    </w:p>
    <w:p>
      <w:r>
        <w:t>FR: TPF BP.2018.3 du 27 février 2018</w:t>
      </w:r>
    </w:p>
    <w:p>
      <w:r>
        <w:t>IT: TPF BP.2018.3 del 27 febbraio 2018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d’effet suspensif est rejetée.</w:t>
      </w:r>
    </w:p>
    <w:p>
      <w:r>
        <w:rPr>
          <w:b/>
        </w:rPr>
        <w:t>E. 2</w:t>
      </w:r>
    </w:p>
    <w:p>
      <w:r>
        <w:t>La procédure de recours BB.2018.17 est suspendue jusqu’à ce que la Cour des plaintes soit informée du nom du représentant qui interviendra pour la requé- rante dans le cadre de dite procédure de recours.</w:t>
      </w:r>
    </w:p>
    <w:p>
      <w:r>
        <w:rPr>
          <w:b/>
        </w:rPr>
        <w:t>E. 3</w:t>
      </w:r>
    </w:p>
    <w:p>
      <w:r>
        <w:t>Les frais de la présente ordonnance seront fixés avec ceux de la procédure au fond.</w:t>
      </w:r>
    </w:p>
    <w:p>
      <w:r>
        <w:t>Bellinzone, le 27 février 2018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Mes E. et F. - Ministère public de la Confédération</w:t>
      </w:r>
    </w:p>
    <w:p>
      <w:r>
        <w:t>Indication des voies de recours La présente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