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BP.2013.41 vom 17. Juni 2013</w:t>
      </w:r>
    </w:p>
    <w:p>
      <w:r>
        <w:t>Bundesstrafgericht, 2013-06-17, FR</w:t>
      </w:r>
    </w:p>
    <w:p>
      <w:r>
        <w:rPr>
          <w:b/>
        </w:rPr>
        <w:t xml:space="preserve">Quelle: </w:t>
      </w:r>
      <w:r>
        <w:t>https://mcp.opencaselaw.ch/entscheid/bstger_BP.2013.41</w:t>
      </w:r>
    </w:p>
    <w:p>
      <w:r>
        <w:t>FR: TPF BP.2013.41 du 17 juin 2013</w:t>
      </w:r>
    </w:p>
    <w:p>
      <w:r>
        <w:t>IT: TPF BP.2013.41 del 17 giugno 2013</w:t>
      </w:r>
    </w:p>
    <w:p>
      <w:pPr>
        <w:pStyle w:val="Heading2"/>
      </w:pPr>
      <w:r>
        <w:t>Regeste</w:t>
      </w:r>
    </w:p>
    <w:p>
      <w:r>
        <w:t>Effet suspensif (art. 387 CPP)</w:t>
      </w:r>
    </w:p>
    <w:p>
      <w:pPr>
        <w:pStyle w:val="Heading2"/>
      </w:pPr>
      <w:r>
        <w:t>Volltext</w:t>
      </w:r>
    </w:p>
    <w:p>
      <w:r>
        <w:t>Ordonnance du 17 juin 2013 Cour des plaintes Composition</w:t>
      </w:r>
    </w:p>
    <w:p>
      <w:r>
        <w:t>Le juge pénal fédéral Patrick Robert-Nicoud, rapporteur, la greffière Claude-Fabienne Husson Albertoni</w:t>
      </w:r>
    </w:p>
    <w:p>
      <w:r>
        <w:t>Parties</w:t>
      </w:r>
    </w:p>
    <w:p>
      <w:r>
        <w:t>BANQUE A., représentée par Me Emanuele Stauffer, avocat, requérante</w:t>
      </w:r>
    </w:p>
    <w:p>
      <w:r>
        <w:t>contre</w:t>
      </w:r>
    </w:p>
    <w:p>
      <w:r>
        <w:t>TRIBUNAL PÉNAL FÉDÉRAL,</w:t>
      </w:r>
    </w:p>
    <w:p>
      <w:r>
        <w:t>autorité qui a rendu la décision attaquée</w:t>
      </w:r>
    </w:p>
    <w:p>
      <w:r>
        <w:t>MINISTÈRE PUBLIC DE LA CONFÉDÉRATION, intimé</w:t>
      </w:r>
    </w:p>
    <w:p>
      <w:r>
        <w:t>Objet</w:t>
      </w:r>
    </w:p>
    <w:p>
      <w:r>
        <w:t>Effet suspensif (art. 387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BP.2013.41 (Procédure principale: BB.2013.78)</w:t>
      </w:r>
    </w:p>
    <w:p>
      <w:r>
        <w:t>- 2 -</w:t>
      </w:r>
    </w:p>
    <w:p>
      <w:r>
        <w:t>Le juge rapporteur, vu:</w:t>
      </w:r>
    </w:p>
    <w:p>
      <w:r>
        <w:t>- les débats en cours devant la Cour des affaires pénales du Tribunal pénal fé- déral dans la cause "MUS" contre B. et consorts, - la demande de la requérante d'être autorisée à participer aux débats en tant que partie, formée devant la Cour des affaires pénales le 8 mai 2013 (BB.2013.78, act. 1.2), - la décision du 13 mai 2013 de la Cour des affaires pénales (actée le 21 mai 2013; BB.2013.78, act. 1.1), par laquelle elle déclare la demande de la requé- rante irrecevable, - le recours interjeté contre ladite décision par la requérante en date du 22 mai 2013, qui conclut en substance à l'annulation de la décision querellée et à l'oc- troi de l'effet suspensif (act. 1),</w:t>
      </w:r>
    </w:p>
    <w:p>
      <w:r>
        <w:t>Et considérant:</w:t>
      </w:r>
    </w:p>
    <w:p>
      <w:r>
        <w:t>que selon l'art. 387 CPP, les recours n'ont pas d'effet suspensif sauf si la direc- tion de la procédure de l'autorité de recours en décide autrement (arrêt du Tribu- nal fédéral 1B_258/2011 du 24 mai 2011, consid. 2.3); qu’en application de l’art. 390 al. 2 CPP, l’autorité de recours peut surseoir à pro- céder à un échange d’écritures lorsque le recours est manifestement irrecevable ou mal fondé; qu’un tel procédé peut, a fortiori, être également appliqué dans le cadre d’une requête visant à l’obtention de l’effet suspensif; qu’il y a lieu en l’occurrence de renoncer à un échange d’écriture dans ce contex- te, ladite requête étant manifestement mal fondée; que l'effet suspensif vise à maintenir un état qui garantit l'efficacité de la décision ultérieure, quel que soit son contenu; que l'octroi de l'effet suspensif ne saurait avoir pour conséquence de compromet- tre l'efficacité de la décision querellée, pour peu que celle-ci ne soit pas d'emblée injustifiée (BÖSCH, Die Anklagekammer des Schweizerischen Bundesgerichts [Aufgaben und Verfahren], thèse, Zurich 1978, p. 87);</w:t>
      </w:r>
    </w:p>
    <w:p>
      <w:r>
        <w:t>- 3 -</w:t>
      </w:r>
    </w:p>
    <w:p>
      <w:r>
        <w:t>que lorsque le prononcé attaqué constitue une décision négative, soit une déci- sion rejetant une demande d'une partie, l'effet suspensif ne peut être octroyé (ATF 117 V 185 consid. 1b); qu'attribuer l'effet suspensif reviendrait dans ce cas à accorder à la requérante ce que l'instance inférieure lui a refusé; que l'octroi de l'effet suspensif viderait ainsi le recours de son objet; que la requête de la requérante doit partant être rejetée; que le sort des frais suivra celui de la cause au fond.</w:t>
      </w:r>
    </w:p>
    <w:p>
      <w:r>
        <w:t>- 4 -</w:t>
      </w:r>
    </w:p>
    <w:p>
      <w:r>
        <w:t>Ordonne:</w:t>
      </w:r>
    </w:p>
    <w:p>
      <w:r>
        <w:t>1. La requête d'effet suspensif est rejetée.</w:t>
      </w:r>
    </w:p>
    <w:p>
      <w:r>
        <w:t>2. Le sort des frais suivra celui de la cause au fond.</w:t>
      </w:r>
    </w:p>
    <w:p>
      <w:r>
        <w:t>Bellinzone, le 18 juin 2013</w:t>
      </w:r>
    </w:p>
    <w:p>
      <w:r>
        <w:t>Au nom de la Cour des plaintes du Tribunal pénal fédéral</w:t>
      </w:r>
    </w:p>
    <w:p>
      <w:r>
        <w:t>Le juge rapporteur: La greffière:</w:t>
      </w:r>
    </w:p>
    <w:p>
      <w:r>
        <w:t>Distribution</w:t>
      </w:r>
    </w:p>
    <w:p>
      <w:r>
        <w:t>- Me Emanuele Stauffer, avocat - Ministère public de la Confédération - Tribunal pénal fédéral</w:t>
      </w:r>
    </w:p>
    <w:p>
      <w:r>
        <w:t>Indication des voies de recours Cette ordonnance n’est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