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BP.2013.37 vom 3. Mai 2013</w:t>
      </w:r>
    </w:p>
    <w:p>
      <w:r>
        <w:t>Bundesstrafgericht, 2013-05-03, FR</w:t>
      </w:r>
    </w:p>
    <w:p>
      <w:r>
        <w:rPr>
          <w:b/>
        </w:rPr>
        <w:t xml:space="preserve">Quelle: </w:t>
      </w:r>
      <w:r>
        <w:t>https://mcp.opencaselaw.ch/entscheid/bstger_BP.2013.37</w:t>
      </w:r>
    </w:p>
    <w:p>
      <w:r>
        <w:t>FR: TPF BP.2013.37 du 3 mai 2013</w:t>
      </w:r>
    </w:p>
    <w:p>
      <w:r>
        <w:t>IT: TPF BP.2013.37 del 3 maggio 2013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Volltext</w:t>
      </w:r>
    </w:p>
    <w:p>
      <w:r>
        <w:t>Ordonnance du 3 mai 2013 Cour des plaintes Composition</w:t>
      </w:r>
    </w:p>
    <w:p>
      <w:r>
        <w:t>Le juge pénal fédéral Tito Ponti, juge rapporteur, le greffier Aurélien Stettler</w:t>
      </w:r>
    </w:p>
    <w:p>
      <w:r>
        <w:t>Parties</w:t>
      </w:r>
    </w:p>
    <w:p>
      <w:r>
        <w:t>A., représenté par Me Romain Jordan, avocat, requérant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Effet suspensif (art. 387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BP.2013.37 (Procédure principale: BB.2013.53)</w:t>
      </w:r>
    </w:p>
    <w:p>
      <w:r>
        <w:t>- 2 -</w:t>
      </w:r>
    </w:p>
    <w:p>
      <w:r>
        <w:t>Le juge rapporteur, vu:</w:t>
      </w:r>
    </w:p>
    <w:p>
      <w:r>
        <w:t>- la procédure no SV.12.0808 diligentée par le Ministère public de la Confé- dération (ci-après: MPC) depuis l'été 2012 pour soupçons de blanchiment d'argent,</w:t>
      </w:r>
    </w:p>
    <w:p>
      <w:r>
        <w:t>- les diverses mesures d'enquête ordonnées dans ce cadre par le MPC, au nombre desquelles la perquisition portant notamment sur du matériel in- formatique dont était détenteur le dénommé A., prévenu, au moment de son arrestation,</w:t>
      </w:r>
    </w:p>
    <w:p>
      <w:r>
        <w:t>- les diverses demandes déposées par le MPC devant le Tribunal des mesu- res de contrainte du canton de Berne en vue d'obtenir la levée des scellés apposés sur les objets et autres documents perquisitionnés à ce jour,</w:t>
      </w:r>
    </w:p>
    <w:p>
      <w:r>
        <w:t>- la décision du MPC du 10 avril 2013 refusant la mise sous scellés des in- formations contenues dans l'ordinateur et l'une des clés USB saisies au moment de l'arrestation de A. (dossier BB.2013.53, act. 1.1),</w:t>
      </w:r>
    </w:p>
    <w:p>
      <w:r>
        <w:t>- le recours du 22 avril 2013 contre la décision susmentionnée par lequel A. conclut à l'annulation de cette dernière et à la mise sous scellés de l'ordina- teur et de la clé USB en sa possession lors de son arrestation (dossier BB.2013.53, act. 1, p. 2),</w:t>
      </w:r>
    </w:p>
    <w:p>
      <w:r>
        <w:t>- la requête d'effet suspensif formée à l'appui dudit recours (act. 1, p. 2 et 6),</w:t>
      </w:r>
    </w:p>
    <w:p>
      <w:r>
        <w:t>- les observations du MPC du 30 avril 2013 dont il ressort que ce dernier "déclare accepter l'effet suspensif dans le cadre de la présente procédure de recours" (act. 3),</w:t>
      </w:r>
    </w:p>
    <w:p>
      <w:r>
        <w:t>et considérant:</w:t>
      </w:r>
    </w:p>
    <w:p>
      <w:r>
        <w:t>que selon l’art. 387 CPP, les voies de recours n’ont pas d’effet suspensif sauf si la direction de la procédure de l’autorité de recours en décide autrement (ar- rêt du Tribunal fédéral 1B_258/2011 du 24 mai 2011, consid. 2.3);</w:t>
      </w:r>
    </w:p>
    <w:p>
      <w:r>
        <w:t>qu'en principe, l'effet suspensif est accordé s'il est demandé et que les autres parties à la procédure ne s'y opposent pas ou que l'autorité renonce à s'ex- primer dans le délai imparti, qu'en revanche, il y a lieu de procéder à la pesée</w:t>
      </w:r>
    </w:p>
    <w:p>
      <w:r>
        <w:t>- 3 -</w:t>
      </w:r>
    </w:p>
    <w:p>
      <w:r>
        <w:t>des intérêts lorsque l'autorité concernée s'en remet à justice ou s'oppose à l'octroi de l'effet suspensif (ATF 107 Ia 269 consid. 1);</w:t>
      </w:r>
    </w:p>
    <w:p>
      <w:r>
        <w:t>qu'en l'espèce, l'autorité concernée a expressément déclaré accepter l'effet suspensif requis à l'appui du recours;</w:t>
      </w:r>
    </w:p>
    <w:p>
      <w:r>
        <w:t>que dans ces conditions et au vu des principes susmentionnés, une suite fa- vorable doit être donnée à la requête d'effet suspensif;</w:t>
      </w:r>
    </w:p>
    <w:p>
      <w:r>
        <w:t>que le sort des frais suivra celui de la décision au fond.</w:t>
      </w:r>
    </w:p>
    <w:p>
      <w:r>
        <w:t>- 4 -</w:t>
      </w:r>
    </w:p>
    <w:p>
      <w:r>
        <w:t>Ordonne:</w:t>
      </w:r>
    </w:p>
    <w:p>
      <w:r>
        <w:t>1. La requête est admise et l'effet suspensif est accordé au recours.</w:t>
      </w:r>
    </w:p>
    <w:p>
      <w:r>
        <w:t>2. Le sort des frais suivra celui de la cause au fond.</w:t>
      </w:r>
    </w:p>
    <w:p>
      <w:r>
        <w:t>Bellinzone, le 3 mai 2013</w:t>
      </w:r>
    </w:p>
    <w:p>
      <w:r>
        <w:t>Au nom de la Cour des plaintes du Tribunal pénal fédéral</w:t>
      </w:r>
    </w:p>
    <w:p>
      <w:r>
        <w:t>Le juge rapporteur:</w:t>
      </w:r>
    </w:p>
    <w:p>
      <w:r>
        <w:t>Le greffier:</w:t>
      </w:r>
    </w:p>
    <w:p>
      <w:r>
        <w:t>Distribution</w:t>
      </w:r>
    </w:p>
    <w:p>
      <w:r>
        <w:t>- Me Romain Jordan, avocat - Ministère public de la Confédération</w:t>
      </w:r>
    </w:p>
    <w:p>
      <w:r>
        <w:t>Indication des voies de recours Il n'existe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