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BP.2013.18 vom 28. März 2013</w:t>
      </w:r>
    </w:p>
    <w:p>
      <w:r>
        <w:t>Bundesstrafgericht, 2013-03-28, FR</w:t>
      </w:r>
    </w:p>
    <w:p>
      <w:r>
        <w:rPr>
          <w:b/>
        </w:rPr>
        <w:t xml:space="preserve">Quelle: </w:t>
      </w:r>
      <w:r>
        <w:t>https://mcp.opencaselaw.ch/entscheid/bstger_BP.2013.18</w:t>
      </w:r>
    </w:p>
    <w:p>
      <w:r>
        <w:t>FR: TPF BP.2013.18 du 28 mars 2013</w:t>
      </w:r>
    </w:p>
    <w:p>
      <w:r>
        <w:t>IT: TPF BP.2013.18 del 28 marzo 2013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Volltext</w:t>
      </w:r>
    </w:p>
    <w:p>
      <w:r>
        <w:t>Ordonnance du 28 mars 2013 Cour des plaintes Composition</w:t>
      </w:r>
    </w:p>
    <w:p>
      <w:r>
        <w:t>Le juge pénal fédéral Patrick Robert-Nicoud, rapporteur, la greffière Clara Poglia</w:t>
      </w:r>
    </w:p>
    <w:p>
      <w:r>
        <w:t>Parties</w:t>
      </w:r>
    </w:p>
    <w:p>
      <w:r>
        <w:t>A. LTD, représentée par Mes Philippe Neyroud et Stephan Fratini, avocats, requérante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Effet suspensif (art. 387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BP.2013.18 (Procédure principale: BB.2013.30)</w:t>
      </w:r>
    </w:p>
    <w:p>
      <w:r>
        <w:t>- 2 -</w:t>
      </w:r>
    </w:p>
    <w:p>
      <w:r>
        <w:t>Le juge rapporteur, vu:</w:t>
      </w:r>
    </w:p>
    <w:p>
      <w:r>
        <w:t>la procédure pénale SV.10.0128 menée par le Ministère public de la Confédération (ci-après: MPC) à l'encontre de B. et C. du chef de blanchi- ment d'argent (art. 305bis CP),</w:t>
      </w:r>
    </w:p>
    <w:p>
      <w:r>
        <w:t>la décision du MPC du 6 mars 2013 octroyant à D. et à la société E., par- ties plaignantes à la procédure, un accès restreint au dossier de celle-ci, leur faisant interdiction d'utiliser ces pièces en dehors de la procédure pé- nale, sous commination de l'art. 292 CP, et ordonnant la restitution des do- cuments précédemment transmis (BB.2013.30, act. 1.1),</w:t>
      </w:r>
    </w:p>
    <w:p>
      <w:r>
        <w:t>le recours du 15 mars 2013 interjeté par A. Ltd à l'encontre de ce prononcé requérant en substance l'annulation de ce dernier en tant qu'il octroie aux parties plaignantes précitées l'accès aux pièces qui la concernent (act. 1),</w:t>
      </w:r>
    </w:p>
    <w:p>
      <w:r>
        <w:t>l'indication donnée par la Cour de céans au MPC quant au fait que l'attribu- tion de l'effet suspensif audit recours était envisagée (act. 2),</w:t>
      </w:r>
    </w:p>
    <w:p>
      <w:r>
        <w:t>les déterminations du MPC à cet égard par lesquelles cette autorité a pré- cisé accepter l'octroi de l'effet suspensif (act. 3),</w:t>
      </w:r>
    </w:p>
    <w:p>
      <w:r>
        <w:t>et considérant:</w:t>
      </w:r>
    </w:p>
    <w:p>
      <w:r>
        <w:t>que selon l’art. 387 CPP, les voies de recours n’ont pas d’effet suspensif sauf si la direction de la procédure de l’autorité de recours en décide au- trement (arrêt du Tribunal fédéral 1B_258/2011 du 24 mai 2011, consid. 2.3);</w:t>
      </w:r>
    </w:p>
    <w:p>
      <w:r>
        <w:t>que la direction de la procédure peut prendre d'office une décision à cet égard (CALAME, Commentaire romand, Code de procédure pénale, n° 1 ad art. 387 CPP);</w:t>
      </w:r>
    </w:p>
    <w:p>
      <w:r>
        <w:t>que le but premier de l’effet suspensif est le maintien d’un état qui garantit l’efficacité de la décision ultérieure, quel que soit son contenu;</w:t>
      </w:r>
    </w:p>
    <w:p>
      <w:r>
        <w:t>que l’octroi ou le refus de l’effet suspensif dépend de la pesée des intérêts en présence et doit être fonction de chaque cas d’espèce (ATF 107 Ia 269 consid. 1 p. 270);</w:t>
      </w:r>
    </w:p>
    <w:p>
      <w:r>
        <w:t>que l'attribution de l'effet suspensif ne saurait toutefois avoir pour consé- quence de compromettre l'efficacité de la mesure ordonnée, la décision à</w:t>
      </w:r>
    </w:p>
    <w:p>
      <w:r>
        <w:t>- 3 -</w:t>
      </w:r>
    </w:p>
    <w:p>
      <w:r>
        <w:t>rendre ne devant pas être anticipée ou rendue impossible (BÖSCH, Die An- klagekammer des Schweizerischen Bundesgerichts [Aufgaben und Verfa- hren], thèse Zurich 1978, p. 87);</w:t>
      </w:r>
    </w:p>
    <w:p>
      <w:r>
        <w:t>qu'en l'occurrence force est de constater que le fait de ne pas octroyer l'ef- fet suspensif au recours reviendrait à vider de son sens celui-ci;</w:t>
      </w:r>
    </w:p>
    <w:p>
      <w:r>
        <w:t>que cet acte vise en effet à éviter que les parties plaignantes n'aient accès aux pièces du dossier relatives à la recourante et puissent avoir, par ce biais, connaissance d'informations relevant du secret d'affaires et de sa sphère privée (act. 1, p. 10);</w:t>
      </w:r>
    </w:p>
    <w:p>
      <w:r>
        <w:t>qu'afin de protéger les droits de la recourante et de garantir l'efficacité de la décision finale, indépendamment de son contenu, il sied d'attribuer l'effet suspensif au recours;</w:t>
      </w:r>
    </w:p>
    <w:p>
      <w:r>
        <w:t>que le sort des frais suivra celui de la décision au fond.</w:t>
      </w:r>
    </w:p>
    <w:p>
      <w:r>
        <w:t>- 4 -</w:t>
      </w:r>
    </w:p>
    <w:p>
      <w:r>
        <w:t>Ordonne:</w:t>
      </w:r>
    </w:p>
    <w:p>
      <w:r>
        <w:t>1. L'effet suspensif est accordé au recours.</w:t>
      </w:r>
    </w:p>
    <w:p>
      <w:r>
        <w:t>2. Le sort des frais suivra celui de la cause au fond.</w:t>
      </w:r>
    </w:p>
    <w:p>
      <w:r>
        <w:t>Bellinzone, le 28 mars 2013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Mes Philippe Neyroud et Stephan Fratini, avocats - Ministère public de la Confédération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