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BP.2012.61 vom 19. September 2012</w:t>
      </w:r>
    </w:p>
    <w:p>
      <w:r>
        <w:t>Bundesstrafgericht, 2012-09-19, FR</w:t>
      </w:r>
    </w:p>
    <w:p>
      <w:r>
        <w:rPr>
          <w:b/>
        </w:rPr>
        <w:t xml:space="preserve">Quelle: </w:t>
      </w:r>
      <w:r>
        <w:t>https://mcp.opencaselaw.ch/entscheid/bstger_BP.2012.61</w:t>
      </w:r>
    </w:p>
    <w:p>
      <w:r>
        <w:t>FR: TPF BP.2012.61 du 19 septembre 2012</w:t>
      </w:r>
    </w:p>
    <w:p>
      <w:r>
        <w:t>IT: TPF BP.2012.61 del 19 settembre 2012</w:t>
      </w:r>
    </w:p>
    <w:p>
      <w:pPr>
        <w:pStyle w:val="Heading2"/>
      </w:pPr>
      <w:r>
        <w:t>Regeste</w:t>
      </w:r>
    </w:p>
    <w:p>
      <w:r>
        <w:t>Effet suspensif (art. 387 CPP).</w:t>
      </w:r>
    </w:p>
    <w:p>
      <w:pPr>
        <w:pStyle w:val="Heading2"/>
      </w:pPr>
      <w:r>
        <w:t>Volltext</w:t>
      </w:r>
    </w:p>
    <w:p>
      <w:r>
        <w:t>Ordonnance du 19 septembre 2012 Cour des plaintes Composition</w:t>
      </w:r>
    </w:p>
    <w:p>
      <w:r>
        <w:t>Le juge pénal fédéral Patrick Robert-Nicoud, rappor- teur, la greffière Clara Poglia</w:t>
      </w:r>
    </w:p>
    <w:p>
      <w:r>
        <w:t>Parties</w:t>
      </w:r>
    </w:p>
    <w:p>
      <w:r>
        <w:t>A. AG, requérante</w:t>
      </w:r>
    </w:p>
    <w:p>
      <w:r>
        <w:t>contre</w:t>
      </w:r>
    </w:p>
    <w:p>
      <w:r>
        <w:t>MINISTÈRE PUBLIC DE LA CONFÉDÉRATION, intimé</w:t>
      </w:r>
    </w:p>
    <w:p>
      <w:r>
        <w:t>Objet</w:t>
      </w:r>
    </w:p>
    <w:p>
      <w:r>
        <w:t>Effet suspensif (art. 387 CPP)</w:t>
      </w:r>
    </w:p>
    <w:p>
      <w:r>
        <w:t>B u n d e s s t r a f g e r i c h t T r i b u n a l p é n a l f é d é r a l T r i b u n a l e p e n a l e f e d e r a l e T r i b u n a l p e n a l f e d e r a l</w:t>
      </w:r>
    </w:p>
    <w:p>
      <w:r>
        <w:t>Numéro de dossier: BP.2012.61 (Procédure principale: BB.2012.146)</w:t>
      </w:r>
    </w:p>
    <w:p>
      <w:r>
        <w:t>- 2 -</w:t>
      </w:r>
    </w:p>
    <w:p>
      <w:r>
        <w:t>Le juge rapporteur, vu:</w:t>
      </w:r>
    </w:p>
    <w:p>
      <w:r>
        <w:t>- la procédure pénale menée, depuis l'été 2009, par le Ministère public de la Confédération (ci-après: MPC) contre B. et consorts, - le séquestre du compte de la société A. AG auprès de la banque C. ordonné dans ce contexte par le MPC en date du 3 septembre 2009, - la requête formulée le 12 septembre 2012 par l'établissement bancaire sus- mentionné visant à obtenir l'autorisation du MPC en relation aux instructions de A. AG tendant à l'achat d'une obligation D. au moyen des liquidités actuel- lement déposées sur le compte (BB.2012.146, act. 1.1), - la décision du MPC du 13 septembre 2012 refusant l'utilisation des espèces déposées sur la relation bancaire précitée pour ledit achat et indiquant que cette transaction aurait pu intervenir uniquement au moyen d'une vente d'ac- tions, opération permettant de diminuer la part de ces titres contenue dans le portefeuille et se diriger ainsi vers un profil conservateur (BB.2012.146, act. 1.1), - le recours interjeté par A. AG le 13 septembre 2012 concluant en substance à l'annulation de la décision entreprise et à l'octroi de l'effet suspensif (act. 1),</w:t>
      </w:r>
    </w:p>
    <w:p>
      <w:r>
        <w:t>Et considérant:</w:t>
      </w:r>
    </w:p>
    <w:p>
      <w:r>
        <w:t>que selon l'art. 387 CPP, les recours n'ont pas d'effet suspensif sauf si la direc- tion de la procédure de l'autorité de recours en décide autrement (arrêt du Tribu- nal fédéral 1B_258/2011 du 24 mai 2011, consid. 2.3); qu’en application de l’art. 390 al. 2 CPP, l’autorité de recours peut surseoir à pro- céder à un échange d’écritures lorsque le recours est manifestement irrecevable ou mal fondé; qu’un tel procédé peut, a fortiori, être également appliqué dans le cadre d’une requête visant à l’obtention de l’effet suspensif; qu’il y a lieu en l’occurrence de renoncer à un échange d’écriture dans ce contex- te, ladite requête étant manifestement mal fondée; qu'en effet la mesure de l'effet suspensif vise à maintenir un état qui garantit l'ef- ficacité de la décision ultérieure, quel que soit son contenu;</w:t>
      </w:r>
    </w:p>
    <w:p>
      <w:r>
        <w:t>- 3 -</w:t>
      </w:r>
    </w:p>
    <w:p>
      <w:r>
        <w:t>que selon la jurisprudence et la doctrine, il appartient au requérant de démontrer qu'il est sur le point de subir un préjudice important et – sinon irréparable – à tout le moins difficilement réparable (cf. notamment les ordonnances présidentielles du Tribunal pénal fédéral BP.2010.6 et BP.2010.18-23 du 10 février et 11 juin 2010; JdT 2008 IV 66, n° 312 p. 161; CORBOZ, Commentaire de la LTF, Berne 2009, n° 28 et 29; DONZALLAZ, Loi sur le Tribunal fédéral – Commentaire, Berne 2008, n° 4166); qu'en tout état de cause, l'octroi de l'effet suspensif ne saurait avoir pour consé- quence de compromettre l'efficacité de la mesure ordonnée, pour peu que celle- ci ne soit pas d'emblée injustifiée (BÖSCH, Die Anklagekammer des Schweizeris- chen Bundesgerichts [Aufgaben und Verfahren], thèse, Zurich 1978, p. 87); que lorsque le prononcé attaqué constitue une décision négative, soit une déci- sion rejetant une demande d'une partie, l'effet suspensif ne peut être octroyé (ATF 117 V 185 consid. 1b); qu'attribuer l'effet suspensif reviendrait dans ce cas à accorder à la recourante ce que l'instance inférieure lui a refusé; que l'octroi de l'effet suspensif viderait ainsi le recours de son objet; que la requête de la recourante doit partant être rejetée; que le sort des frais suivra celui de la cause au fond.</w:t>
      </w:r>
    </w:p>
    <w:p>
      <w:r>
        <w:t>- 4 -</w:t>
      </w:r>
    </w:p>
    <w:p>
      <w:r>
        <w:t>Ordonne:</w:t>
      </w:r>
    </w:p>
    <w:p>
      <w:r>
        <w:t>1. La requête d'effet suspensif est rejetée.</w:t>
      </w:r>
    </w:p>
    <w:p>
      <w:r>
        <w:t>2. Le sort des frais suivra celui de la cause au fond.</w:t>
      </w:r>
    </w:p>
    <w:p>
      <w:r>
        <w:t>Bellinzone, le 19 septembre 2012</w:t>
      </w:r>
    </w:p>
    <w:p>
      <w:r>
        <w:t>Au nom du Président de la Cour des plaintes du Tribunal pénal fédéral</w:t>
      </w:r>
    </w:p>
    <w:p>
      <w:r>
        <w:t>Le juge rapporteur: La greffière:</w:t>
      </w:r>
    </w:p>
    <w:p>
      <w:r>
        <w:t>Distribution</w:t>
      </w:r>
    </w:p>
    <w:p>
      <w:r>
        <w:t>- A. AG - Ministère public de la Confédération</w:t>
      </w:r>
    </w:p>
    <w:p>
      <w:r>
        <w:t>Indication des voies de recours Il n'existe pas de voie de recours ordinaire contre cette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