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BP.2012.53 vom 18. September 2012</w:t>
      </w:r>
    </w:p>
    <w:p>
      <w:r>
        <w:t>Bundesstrafgericht, 2012-09-18, FR</w:t>
      </w:r>
    </w:p>
    <w:p>
      <w:r>
        <w:rPr>
          <w:b/>
        </w:rPr>
        <w:t xml:space="preserve">Quelle: </w:t>
      </w:r>
      <w:r>
        <w:t>https://mcp.opencaselaw.ch/entscheid/bstger_BP.2012.53</w:t>
      </w:r>
    </w:p>
    <w:p>
      <w:r>
        <w:t>FR: TPF BP.2012.53 du 18 septembre 2012</w:t>
      </w:r>
    </w:p>
    <w:p>
      <w:r>
        <w:t>IT: TPF BP.2012.53 del 18 settembre 2012</w:t>
      </w:r>
    </w:p>
    <w:p>
      <w:pPr>
        <w:pStyle w:val="Heading2"/>
      </w:pPr>
      <w:r>
        <w:t>Regeste</w:t>
      </w:r>
    </w:p>
    <w:p>
      <w:r>
        <w:t>Effet suspensif (art. 387 CPP);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d'effet suspensif est rejetée.</w:t>
      </w:r>
    </w:p>
    <w:p>
      <w:r>
        <w:rPr>
          <w:b/>
        </w:rPr>
        <w:t>E. 2</w:t>
      </w:r>
    </w:p>
    <w:p>
      <w:r>
        <w:t>La requête en mesures provisionnelles est rejetée.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18 septembre 2012</w:t>
      </w:r>
    </w:p>
    <w:p>
      <w:r>
        <w:t>Au nom du Président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A. AG - Ministère public de la Confédération</w:t>
      </w:r>
    </w:p>
    <w:p>
      <w:r>
        <w:t>Indication des voies de recours Pour la question de l'effet suspensif:</w:t>
      </w:r>
    </w:p>
    <w:p>
      <w:r>
        <w:t>Il n'existe pas de voie de recours ordinaire contre la présente ordonnance.</w:t>
      </w:r>
    </w:p>
    <w:p>
      <w:r>
        <w:t>Pour la question des mesures provisionnelles:</w:t>
      </w:r>
    </w:p>
    <w:p>
      <w:r>
        <w:t>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