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BP.2012.44 vom 31. Juli 2012</w:t>
      </w:r>
    </w:p>
    <w:p>
      <w:r>
        <w:t>Bundesstrafgericht, 2012-07-31, FR</w:t>
      </w:r>
    </w:p>
    <w:p>
      <w:r>
        <w:rPr>
          <w:b/>
        </w:rPr>
        <w:t xml:space="preserve">Quelle: </w:t>
      </w:r>
      <w:r>
        <w:t>https://mcp.opencaselaw.ch/entscheid/bstger_BP.2012.44</w:t>
      </w:r>
    </w:p>
    <w:p>
      <w:r>
        <w:t>FR: TPF BP.2012.44 du 31 juillet 2012</w:t>
      </w:r>
    </w:p>
    <w:p>
      <w:r>
        <w:t>IT: TPF BP.2012.44 del 31 luglio 2012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L'effet suspensif est accordé au recours.</w:t>
      </w:r>
    </w:p>
    <w:p>
      <w:r>
        <w:rPr>
          <w:b/>
        </w:rPr>
        <w:t>E. 2</w:t>
      </w:r>
    </w:p>
    <w:p>
      <w:r>
        <w:t>Le sort des frais suivra celui de la cause au fond.</w:t>
      </w:r>
    </w:p>
    <w:p>
      <w:r>
        <w:t>Bellinzone, le 2 août 2012</w:t>
      </w:r>
    </w:p>
    <w:p>
      <w:r>
        <w:t>Au nom de la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Jean-Cédric Michel, avocat - Ministère public de la Confédération - Me Christian Jaccard, avocat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