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BP.2012.13 vom 26. April 2012</w:t>
      </w:r>
    </w:p>
    <w:p>
      <w:r>
        <w:t>Bundesstrafgericht, 2012-04-26, IT</w:t>
      </w:r>
    </w:p>
    <w:p>
      <w:r>
        <w:rPr>
          <w:b/>
        </w:rPr>
        <w:t xml:space="preserve">Quelle: </w:t>
      </w:r>
      <w:r>
        <w:t>https://mcp.opencaselaw.ch/entscheid/bstger_BP.2012.13</w:t>
      </w:r>
    </w:p>
    <w:p>
      <w:r>
        <w:t>FR: TPF BP.2012.13 du 26 avril 2012</w:t>
      </w:r>
    </w:p>
    <w:p>
      <w:r>
        <w:t>IT: TPF BP.2012.13 del 26 aprile 2012</w:t>
      </w:r>
    </w:p>
    <w:p>
      <w:pPr>
        <w:pStyle w:val="Heading2"/>
      </w:pPr>
      <w:r>
        <w:t>Regeste</w:t>
      </w:r>
    </w:p>
    <w:p>
      <w:r>
        <w:t>Sequestro: effetto sospensivo (art. 28 cpv. 5 DPA).</w:t>
      </w:r>
    </w:p>
    <w:p>
      <w:pPr>
        <w:pStyle w:val="Heading2"/>
      </w:pPr>
      <w:r>
        <w:t>Volltext</w:t>
      </w:r>
    </w:p>
    <w:p>
      <w:r>
        <w:t>Decreto del 26 aprile 2012 Il Presidente della Corte dei reclami penali Composizione</w:t>
      </w:r>
    </w:p>
    <w:p>
      <w:r>
        <w:t>Giudice penale federale Stephan Blättler, Presidente, Cancelliere Giampiero Vacalli</w:t>
      </w:r>
    </w:p>
    <w:p>
      <w:r>
        <w:t>Parti</w:t>
      </w:r>
    </w:p>
    <w:p>
      <w:r>
        <w:t>A., rappr. dall’avv. Fiorenzo Cotti,</w:t>
      </w:r>
    </w:p>
    <w:p>
      <w:r>
        <w:t>Reclamante</w:t>
      </w:r>
    </w:p>
    <w:p>
      <w:r>
        <w:t>contro</w:t>
      </w:r>
    </w:p>
    <w:p>
      <w:r>
        <w:t>Amministrazione federale delle contribuzioni,</w:t>
      </w:r>
    </w:p>
    <w:p>
      <w:r>
        <w:t>Controparte</w:t>
      </w:r>
    </w:p>
    <w:p>
      <w:r>
        <w:t>Oggetto</w:t>
      </w:r>
    </w:p>
    <w:p>
      <w:r>
        <w:t>Effetto sospensivo (art. 28 cpv. 5 DPA)</w:t>
      </w:r>
    </w:p>
    <w:p>
      <w:r>
        <w:t>B u n d e s s t r a f g e r i c h t T r i b u n a l p é n a l f é d é r a l T r i b u n a l e p e n a l e f e d e r a l e T r i b u n a l p e n a l f e d e r a l Numero dell’incarto: BP.2012.13</w:t>
      </w:r>
    </w:p>
    <w:p>
      <w:r>
        <w:t>- 2 -</w:t>
      </w:r>
    </w:p>
    <w:p>
      <w:r>
        <w:t>Il Presidente della Corte dei reclami penali, visti: - l’inchiesta fiscale speciale giusta gli art. 190 e segg. LFID aperta il 20 febbraio 2012 dall’Amministrazione federale delle contribuzioni (in seguito: AFC) nei confronti di A. e B.;</w:t>
      </w:r>
    </w:p>
    <w:p>
      <w:r>
        <w:t>- la decisione 7 marzo 2012 dell’AFC che ha ordinato il sequestro di numerosi beni immobili di proprietà del signor A. situati nei comuni di Z., Y., X., W., V. e U., tramite blocco a registro fondiario;</w:t>
      </w:r>
    </w:p>
    <w:p>
      <w:r>
        <w:t>- il reclamo presentato il 12 marzo 2012 da A. al direttore dell’AFC volto ad ot- tenere l’annullamento della decisione del 7 marzo 2012, e di conseguenza la levata dei sequestri;</w:t>
      </w:r>
    </w:p>
    <w:p>
      <w:r>
        <w:t>- la richiesta formulata in via cautelare e supercautelare nel gravame di levare immediatamente le restrizioni della facoltà di disporre dei mappali n. 1 RFD di V. e 2 RFD di W. (v. act. 1, pag. 8);</w:t>
      </w:r>
    </w:p>
    <w:p>
      <w:r>
        <w:t>- la trasmissione, giusta l’art. 26 cpv. 3 DPA, del reclamo e delle relative osser- vazioni dell’AFC alla Corte dei reclami penali, Considerato: - che giusta l’art. 28 cpv. 5 DPA, in quanto la legge non disponga altrimenti, il reclamo non ha effetto sospensivo, salvo che questo gli sia conferito tramite provvedimento cautelare dall’autorità adita o dal suo presidente;</w:t>
      </w:r>
    </w:p>
    <w:p>
      <w:r>
        <w:t>- che il conferimento dell’effetto sospensivo dipende, di regola, dalle particolari- tà del caso e dalla ponderazione degli interessi in gioco (DTF 107 Ia 269 con- sid. 1);</w:t>
      </w:r>
    </w:p>
    <w:p>
      <w:r>
        <w:t>- che il reclamante motiva la concessione dell’effetto sospensivo a titolo caute- lare (e supercautelare) con il fatto che le particelle n. 1 RFD V. e 2 RFD W. sa- rebbero in procinto di essere vendute;</w:t>
      </w:r>
    </w:p>
    <w:p>
      <w:r>
        <w:t>- che a suo modo di vedere il mantenimento della restrizione di alienare questi fondi sarebbe del tutto sproporzionato, visto che l’autorità inquirente non a- vrebbe per ora nemmeno cifrato il valore delle presunte imposte sottratte;</w:t>
      </w:r>
    </w:p>
    <w:p>
      <w:r>
        <w:t>- 3 -</w:t>
      </w:r>
    </w:p>
    <w:p>
      <w:r>
        <w:t>- che il sequestro di un bene immobile ha lo scopo di impedire al suo proprieta- rio la vendita o la diminuzione del suo valore mediante l’aggravio con nuove cartelle ipotecarie, senza autorizzazione da parte dell’autorità sequestrante;</w:t>
      </w:r>
    </w:p>
    <w:p>
      <w:r>
        <w:t>- che tuttavia il sequestro non modifica gli altri diritti d’uso del proprietario;</w:t>
      </w:r>
    </w:p>
    <w:p>
      <w:r>
        <w:t>- che l’indagine fiscale in oggetto, tuttora nella fase iniziale, si presenta com- plessa per la sua natura e per il numero di soggetti coinvolti (società);</w:t>
      </w:r>
    </w:p>
    <w:p>
      <w:r>
        <w:t>- che lo scopo dell’indagine è quello di appurare, segnatamente tramite l’esame della copiosa documentazione perquisita e sequestrata, l’esatto ammontare dell’imposta sottratta agli obblighi fiscali da parte degli imputati;</w:t>
      </w:r>
    </w:p>
    <w:p>
      <w:r>
        <w:t>- che la concessione dell’effetto sospensivo tramite un provvedimento cautelare di sblocco delle particelle n. 1 RFD V. e 2 RFD W. annullerebbe de facto gli ef- fetti provvisori del sequestro e costituirebbe una decisione anticipata del meri- to;</w:t>
      </w:r>
    </w:p>
    <w:p>
      <w:r>
        <w:t>- che nel caso concreto il reclamante nemmeno sostanzia l’eventuale pregiudi- zio immediato e irreparabile che subirebbe qualora al reclamo non fosse con- cesso l’effetto sospensivo;</w:t>
      </w:r>
    </w:p>
    <w:p>
      <w:r>
        <w:t>- 4 -</w:t>
      </w:r>
    </w:p>
    <w:p>
      <w:r>
        <w:t>Decreta: 1. La domanda di effetto sospensivo a titolo cautelare e supercautelare è respin- ta.</w:t>
      </w:r>
    </w:p>
    <w:p>
      <w:r>
        <w:t>2. Le spese del presente decreto seguono quelle della decisione di merito.</w:t>
      </w:r>
    </w:p>
    <w:p>
      <w:r>
        <w:t>Bellinzona, il 26 aprile 2012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Fiorenzo Cotti, - Amministrazione federale delle contribuzioni</w:t>
      </w:r>
    </w:p>
    <w:p>
      <w:r>
        <w:t>Informazione sui rimedi giuridici Contro questa decisione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