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BP.2011.66 vom 2. Dezember 2011</w:t>
      </w:r>
    </w:p>
    <w:p>
      <w:r>
        <w:t>Bundesstrafgericht, 2011-12-02, DE</w:t>
      </w:r>
    </w:p>
    <w:p>
      <w:r>
        <w:rPr>
          <w:b/>
        </w:rPr>
        <w:t xml:space="preserve">Quelle: </w:t>
      </w:r>
      <w:r>
        <w:t>https://mcp.opencaselaw.ch/entscheid/bstger_BP.2011.66</w:t>
      </w:r>
    </w:p>
    <w:p>
      <w:r>
        <w:t>FR: TPF BP.2011.66 du 2 décembre 2011</w:t>
      </w:r>
    </w:p>
    <w:p>
      <w:r>
        <w:t>IT: TPF BP.2011.66 del 2 dicembre 2011</w:t>
      </w:r>
    </w:p>
    <w:p>
      <w:pPr>
        <w:pStyle w:val="Heading2"/>
      </w:pPr>
      <w:r>
        <w:t>Regeste</w:t>
      </w:r>
    </w:p>
    <w:p>
      <w:r>
        <w:t>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Basel 2011, Art. 64 BGG N. 18; MEICHSSNER, Das Grundrecht auf unentgeltliche Rechtspflege [Art. 29 Abs. 3 BV], Basel 2008, S. 77 f.; je- weils mit Hinweis auf BGE 125 IV 161 E. 4a S. 164 f.);</w:t>
      </w:r>
    </w:p>
    <w:p>
      <w:r>
        <w:t>- die vom Gesuchsteller gemachten Angaben zu seiner Einkommenssituati- on (act. 1; 1.4; 3.1, S. 5; 3.10) bzw. die hierzu eingereichten Unterlagen keinerlei Aufschlüsse über dessen tatsächliche Einkünfte ergeben;</w:t>
      </w:r>
    </w:p>
    <w:p>
      <w:r>
        <w:t>- er selber geltend macht, er habe im November 2010 eine Einzelunterneh- mung gegründet, deren Umsätze sich nur schleppend entwickeln (act. 1, S. 1);</w:t>
      </w:r>
    </w:p>
    <w:p>
      <w:r>
        <w:t>- er als einzigen Beleg zu seiner Einkommensseite eine gestützt auf die Steuererklärung gestellte provisorische Steuerrechnung für das Jahr 2010 einreicht, welche von einem steuerbaren Jahreseinkommen von Fr. 37'400.-- ausgeht (act. 1.4 bzw. 3.10);</w:t>
      </w:r>
    </w:p>
    <w:p>
      <w:r>
        <w:t>- das erst nach zahlreichen möglichen Abzügen deklarierte steuerbare Ein- kommen allein keine verlässliche Angabe zur tatsächlichen Einkommenssi- tuation darstellt;</w:t>
      </w:r>
    </w:p>
    <w:p>
      <w:r>
        <w:t>- der Gesuchsteller seiner Mitwirkungspflicht demzufolge nur ungenügend nachgekommen und es folglich nicht möglich ist, sich ein kohärentes und widerspruchsfreies Bild über seine finanziellen Verhältnisse zu machen;</w:t>
      </w:r>
    </w:p>
    <w:p>
      <w:r>
        <w:t>- der Entscheid der Vorinstanz betreffend Beiordnung eines amtlichen Ver- teidigers die Gewährung der unentgeltlichen Rechtspflege im vorliegenden Verfahren nicht präjudiziert (vgl. hierzu GEISER, a.a.O.);</w:t>
      </w:r>
    </w:p>
    <w:p>
      <w:r>
        <w:t>- sein Gesuch um Gewährung der unentgeltlichen Rechtspflege demzufolge abzuweisen ist;</w:t>
      </w:r>
    </w:p>
    <w:p>
      <w:r>
        <w:t>- dem Gesuchsteller bis 12. Dezember 2011 Frist gesetzt wird zur Leistung eines Kostenvorschusses von Fr. 1'500.--;</w:t>
      </w:r>
    </w:p>
    <w:p>
      <w:r>
        <w:t>- die Kosten des vorliegenden Beschlusses bei der Hauptsache verbleiben;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