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BP.2011.52 vom 24. Oktober 2011</w:t>
      </w:r>
    </w:p>
    <w:p>
      <w:r>
        <w:t>Bundesstrafgericht, 2011-10-24, FR</w:t>
      </w:r>
    </w:p>
    <w:p>
      <w:r>
        <w:rPr>
          <w:b/>
        </w:rPr>
        <w:t xml:space="preserve">Quelle: </w:t>
      </w:r>
      <w:r>
        <w:t>https://mcp.opencaselaw.ch/entscheid/bstger_BP.2011.52</w:t>
      </w:r>
    </w:p>
    <w:p>
      <w:r>
        <w:t>FR: TPF BP.2011.52 du 24 octobre 2011</w:t>
      </w:r>
    </w:p>
    <w:p>
      <w:r>
        <w:t>IT: TPF BP.2011.52 del 24 ottobre 2011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L’effet suspensif est accordé au recours.</w:t>
      </w:r>
    </w:p>
    <w:p>
      <w:r>
        <w:rPr>
          <w:b/>
        </w:rPr>
        <w:t>E. 2</w:t>
      </w:r>
    </w:p>
    <w:p>
      <w:r>
        <w:t>Le sort des frais suit celui de la décision au fond.</w:t>
      </w:r>
    </w:p>
    <w:p>
      <w:r>
        <w:t>Bellinzone, le 24 octobre 2011</w:t>
      </w:r>
    </w:p>
    <w:p>
      <w:r>
        <w:t>Au nom de la Ire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Mes Shelby du Pasquier et Olivier Unternaehrer, avocats - Ministère public de la Confédération</w:t>
      </w:r>
    </w:p>
    <w:p>
      <w:r>
        <w:t>Indication des voies de recours</w:t>
      </w:r>
    </w:p>
    <w:p>
      <w:r>
        <w:t>Il n’existe pas de voie de recours ordinaire contre cette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