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BP.2011.45 vom 26. Oktober 2011</w:t>
      </w:r>
    </w:p>
    <w:p>
      <w:r>
        <w:t>Bundesstrafgericht, 2011-10-26, DE</w:t>
      </w:r>
    </w:p>
    <w:p>
      <w:r>
        <w:rPr>
          <w:b/>
        </w:rPr>
        <w:t xml:space="preserve">Quelle: </w:t>
      </w:r>
      <w:r>
        <w:t>https://mcp.opencaselaw.ch/entscheid/bstger_BP.2011.45</w:t>
      </w:r>
    </w:p>
    <w:p>
      <w:r>
        <w:t>FR: TPF BP.2011.45 du 26 octobre 2011</w:t>
      </w:r>
    </w:p>
    <w:p>
      <w:r>
        <w:t>IT: TPF BP.2011.45 del 26 ottobre 2011</w:t>
      </w:r>
    </w:p>
    <w:p>
      <w:pPr>
        <w:pStyle w:val="Heading2"/>
      </w:pPr>
      <w:r>
        <w:t>Regeste</w:t>
      </w:r>
    </w:p>
    <w:p>
      <w:r>
        <w:t>Unentgeltliche Rechtspflege (Art. 29 Abs. 3 BV).</w:t>
      </w:r>
    </w:p>
    <w:p>
      <w:pPr>
        <w:pStyle w:val="Heading2"/>
      </w:pPr>
      <w:r>
        <w:t>Volltext</w:t>
      </w:r>
    </w:p>
    <w:p>
      <w:r>
        <w:t>Beschluss vom 26. Oktober 2011 I. Beschwerdekammer Besetzung</w:t>
      </w:r>
    </w:p>
    <w:p>
      <w:r>
        <w:t>Bundesstrafrichter Tito Ponti, Vorsitz, Emanuel Hochstrasser und Patrick Robert-Nicoud, Gerichtsschreiber Stefan Graf</w:t>
      </w:r>
    </w:p>
    <w:p>
      <w:r>
        <w:t>Parteien</w:t>
      </w:r>
    </w:p>
    <w:p>
      <w:r>
        <w:t>A., Gesuchsteller</w:t>
      </w:r>
    </w:p>
    <w:p>
      <w:r>
        <w:t>Gegenstand</w:t>
      </w:r>
    </w:p>
    <w:p>
      <w:r>
        <w:t>Unentgeltliche Rechtspflege (Art. 29 Abs. 3 BV)</w:t>
      </w:r>
    </w:p>
    <w:p>
      <w:r>
        <w:t>B u n d e s s t r a f g e r i c h t T r i b u n a l p é n a l f é d é r a l T r i b u n a l e p e n a l e f e d e r a l e T r i b u n a l p e n a l f e d e r a l Geschäftsnummer: BP.2011.45 (Hauptverfahren: BG.2011.36)</w:t>
      </w:r>
    </w:p>
    <w:p>
      <w:r>
        <w:t>- 2 -</w:t>
      </w:r>
    </w:p>
    <w:p>
      <w:r>
        <w:t>Die I. Beschwerdekammer hält fest, dass:</w:t>
      </w:r>
    </w:p>
    <w:p>
      <w:r>
        <w:t>- die Staatsanwaltschaft Abteilung 3 Sursee mit Verfügung vom 16. Au- gust 2011 das gegen A. geführte Strafverfahren in Anwendung von Art. 34 Abs. 2 StPO an die Staatsanwaltschaft Winterthur/Unterland abtrat (BG.2011.36, act. 1.2);</w:t>
      </w:r>
    </w:p>
    <w:p>
      <w:r>
        <w:t>- A. hiergegen am 25. August 2011 gestützt auf die unzutreffende Rechtsmit- telbelehrung beim Bundesgericht Beschwerde erhob (BG.2011.36, act. 1);</w:t>
      </w:r>
    </w:p>
    <w:p>
      <w:r>
        <w:t>- das Bundesgericht auf diese Beschwerde mit Urteil 1B_445/2011 vom 6. September 2011 nicht eintrat und sie zur weiteren Behandlung der I. Be- schwerdekammer des Bundesstrafgerichts überwies (BG.2011.36, act. 1.1);</w:t>
      </w:r>
    </w:p>
    <w:p>
      <w:r>
        <w:t>- A. hierauf von der I. Beschwerdekammer am 15. und am 30. Septem- ber 2011 aufgefordert wurde, einen Kostenvorschuss zu leisten (BG.2011.36, act. 2 und 3);</w:t>
      </w:r>
    </w:p>
    <w:p>
      <w:r>
        <w:t>- er mit Eingabe vom 4. Oktober 2011 „Beschwerde gegen den Kostenvor- schuss Entscheid“ erhob, wobei er eventualiter um unentgeltliche Rechts- pflege ersuchte und diesbezüglich die Einreichung der hierzu notwendigen Unterlagen in Aussicht stellte (act. 1);</w:t>
      </w:r>
    </w:p>
    <w:p>
      <w:r>
        <w:t>- er am 6. Oktober 2011 von der I. Beschwerdekammer ersucht wurde, bis 17. Oktober 2011 das Formular betreffend unentgeltliche Rechtspflege voll- ständig und wahrheitsgetreu auszufüllen und inklusive der benötigten Un- terlagen einzureichen (act. 2);</w:t>
      </w:r>
    </w:p>
    <w:p>
      <w:r>
        <w:t>- er hierbei darauf aufmerksam gemacht wurde, dass unvollständige oder nicht mit den erforderlichen Beilagen versehene Gesuche ohne weiteres abgewiesen werden können (act. 2);</w:t>
      </w:r>
    </w:p>
    <w:p>
      <w:r>
        <w:t>- A. die ihm anberaumte Frist ungenutzt verstreichen liess.</w:t>
      </w:r>
    </w:p>
    <w:p>
      <w:r>
        <w:t>- 3 -</w:t>
      </w:r>
    </w:p>
    <w:p>
      <w:r>
        <w:t>Die I. Beschwerdekammer zieht in Erwägung, dass:</w:t>
      </w:r>
    </w:p>
    <w:p>
      <w:r>
        <w:t>- jede Person, die nicht über die erforderlichen Mittel verfügt, Anspruch auf unentgeltliche Rechtspflege hat, wenn ihr Rechtsbegehren nicht aussichts- los erscheint (Art. 29 Abs. 3 Satz 1 BV);</w:t>
      </w:r>
    </w:p>
    <w:p>
      <w:r>
        <w:t>- es hierbei grundsätzlich dem Gesuchsteller obliegt, seine Einkommens- und Vermögensverhältnisse umfassend darzulegen und soweit als möglich zu belegen, wobei die Belege über sämtliche finanziellen Verpflichtungen des Gesuchstellers sowie über seine Einkommens- und Vermögensver- hältnisse Aufschluss zu geben haben;</w:t>
      </w:r>
    </w:p>
    <w:p>
      <w:r>
        <w:t>- das Gesuch mangels ausreichender Substanziierung oder mangels Bedürf- tigkeitsnachweis abgewiesen werden kann, wenn der Gesuchsteller der ihm obliegenden Pflicht zur Offenlegung seiner finanziellen Situation nicht nachkommt bzw. wenn die vorgelegten Urkunden und die gemachten An- gaben kein kohärentes und widerspruchsfreies Bild seiner finanziellen Ver- hältnisse ergeben (vgl. hierzu zuletzt die Beschlüsse des Bundesstrafge- richts BP.2011.39 vom 4. Oktober 2011, E. 1.4; BP.2011.31 vom 13. Ju- li 2011; vgl. zum Ganzen auch MEICHSSNER, Das Grundrecht auf unentgelt- liche Rechtspflege [Art. 29 Abs. 3 BV], Basel 2008, S. 77 f. m.w.H.; MÜL- LER/SCHEFER, Grundrechte in der Schweiz, 4. Aufl., Bern 2008, S. 902 m.w.H.);</w:t>
      </w:r>
    </w:p>
    <w:p>
      <w:r>
        <w:t>- der Gesuchsteller vorliegend innerhalb der ihm hierzu anberaumten Frist keinerlei Angaben zu seinen finanziellen Verhältnissen machte und diesbe- züglich keine Unterlagen einreichte;</w:t>
      </w:r>
    </w:p>
    <w:p>
      <w:r>
        <w:t>- er seiner Mitwirkungsobliegenheit demzufolge gar nicht nachgekommen und es nicht möglich ist, sich ein kohärentes und widerspruchsfreies Bild über seine finanziellen Verhältnisse zu machen;</w:t>
      </w:r>
    </w:p>
    <w:p>
      <w:r>
        <w:t>- sein Gesuch um Gewährung der unentgeltlichen Rechtspflege demzufolge abzuweisen ist;</w:t>
      </w:r>
    </w:p>
    <w:p>
      <w:r>
        <w:t>- dem Gesuchsteller bis 7. November 2011 Frist gesetzt wird zur Leistung eines Kostenvorschusses von Fr. 1'500.--;</w:t>
      </w:r>
    </w:p>
    <w:p>
      <w:r>
        <w:t>- die Kosten des vorliegenden Beschlusses bei der Hauptsache verbleiben;</w:t>
      </w:r>
    </w:p>
    <w:p>
      <w:r>
        <w:t>- 4 -</w:t>
      </w:r>
    </w:p>
    <w:p>
      <w:r>
        <w:t>und erkennt:</w:t>
      </w:r>
    </w:p>
    <w:p>
      <w:r>
        <w:t>1. Das Gesuch um Gewährung der unentgeltlichen Rechtspflege wird abgewie- sen.</w:t>
      </w:r>
    </w:p>
    <w:p>
      <w:r>
        <w:t>2. Dem Gesuchsteller wird bis 7. November 2011 Frist gesetzt zur Leistung ei- nes Kostenvorschusses von Fr. 1'500.--.</w:t>
      </w:r>
    </w:p>
    <w:p>
      <w:r>
        <w:t>3. Die Kosten des vorliegenden Beschlusses bleiben bei der Hauptsache.</w:t>
      </w:r>
    </w:p>
    <w:p>
      <w:r>
        <w:t>Bellinzona, 26. Oktober 2011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