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BP.2011.39 vom 4. Oktober 2011</w:t>
      </w:r>
    </w:p>
    <w:p>
      <w:r>
        <w:t>Bundesstrafgericht, 2011-10-04, IT</w:t>
      </w:r>
    </w:p>
    <w:p>
      <w:r>
        <w:rPr>
          <w:b/>
        </w:rPr>
        <w:t xml:space="preserve">Quelle: </w:t>
      </w:r>
      <w:r>
        <w:t>https://mcp.opencaselaw.ch/entscheid/bstger_BP.2011.39</w:t>
      </w:r>
    </w:p>
    <w:p>
      <w:r>
        <w:t>FR: TPF BP.2011.39 du 4 octobre 2011</w:t>
      </w:r>
    </w:p>
    <w:p>
      <w:r>
        <w:t>IT: TPF BP.2011.39 del 4 ottobre 2011</w:t>
      </w:r>
    </w:p>
    <w:p>
      <w:pPr>
        <w:pStyle w:val="Heading2"/>
      </w:pPr>
      <w:r>
        <w:t>Regeste</w:t>
      </w:r>
    </w:p>
    <w:p>
      <w:r>
        <w:t>Assistenza giudiziaria gratuita (art. 29 cpv. 3 Cost).</w:t>
      </w:r>
    </w:p>
    <w:p>
      <w:pPr>
        <w:pStyle w:val="Heading2"/>
      </w:pPr>
      <w:r>
        <w:t>Erwägungen</w:t>
      </w:r>
    </w:p>
    <w:p>
      <w:r>
        <w:rPr>
          <w:b/>
        </w:rPr>
        <w:t>E. 1.1</w:t>
      </w:r>
    </w:p>
    <w:p>
      <w:r>
        <w:t>Giusta l’art. 29 cpv. 3 Cost, chi non dispone dei mezzi necessari ha diritto alla gratuità della procedura se la sua causa non sembra priva di probabili- tà di successo. Nel Codice di diritto processuale penale svizzero (CPP), l’art. 132 cpv. 1 lett. b (per rinvio dell’art. 379 CPP per la procedura di ricor- so) precisa che una difesa d’ufficio viene disposta se l’imputato è sprovvi- sto dei mezzi necessari e una sua difesa s’impone per tutelare i suoi inte- ressi; non viene invece definita l’assistenza giudiziaria gratuita (HARA- RI/ALIBERTI, Commentaire romand, Code de procédure pénale suisse, n. 3 e 20 ad art. 132), per la quale è necessario fare riferimento all’art. 136 CPP nella sezione riservata al gratuito patrocinio per l’accusatore privato. Que- sta disposizione precisa che il gratuito patrocinio comprende anche l’esonero dagli anticipi e dalla prestazione di garanzie, nonché l’esonero dalle spese procedurali (cpv. 2 lett. a e b; HARARI/ALIBERTI, op. cit., n. 21 ad art. 132).</w:t>
      </w:r>
    </w:p>
    <w:p>
      <w:r>
        <w:rPr>
          <w:b/>
        </w:rPr>
        <w:t>E. 1.2</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consid. 2.5.1; 127 I 202 consid. 3b). L’analisi dell’esistenza dell’indigenza deve tener conto di tutta la situazione finanziaria del richie- dente al momento dell’inoltro della richiesta di assistenza giudiziaria. Ciò comprende, da una parte, tutti gli obblighi finanziari e, d’altra parte, i redditi e la sostanza (DTF 124 I 1 consid. 2a; 120 Ia 179 consid. 3a, con i rinvii). Per la definizione di quanto è necessario per coprire i bisogni fondamentali l’autorità chiamata a giudicare non dovrebbe basarsi in maniera schematica sul minimo esistenziale prestabilito dalla legislazione sull’esecuzione e sul fallimento, ma prendere in considerazione le circostanze personali del ri- chiedente. Un’eventuale eccedenza risultante dal confronto tra il reddito a disposizione e l’importo necessario a soddisfare i bisogni fondamentali de- ve poter essere utilizzata per affrontare le spese giudiziarie e ripetibili pre- 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rPr>
          <w:b/>
        </w:rPr>
        <w:t>E. 1.3</w:t>
      </w:r>
    </w:p>
    <w:p>
      <w:r>
        <w:t>L’obbligo dello Stato di fornire assistenza giudiziaria è sussidiario rispetto al dovere di assistenza derivante dal diritto di famiglia, in particolare dal diritto</w:t>
      </w:r>
    </w:p>
    <w:p>
      <w:r>
        <w:t>- 4 -</w:t>
      </w:r>
    </w:p>
    <w:p>
      <w:r>
        <w:t>matrimoniale (art. 159 cpv. 3 e 163 cpv. 1 CC; DTF 127 I 202 consid. 3b; ALFRED BÜHLER, Betreibungs- und prozessrechtliches Existenzminimum, in: AJP 2002 pag. 644 e segg., in particolare pag. 658; STEFAN MEICHSSNER, Aktuelle Praxis der unentgeltlichen Rechtspflege, in Jusletter 7 dicembre 2009, pag. 6); ciò vale anche per le procedure dinanzi alla I Corte dei reclami penali del Tribunale penale federale (v. sentenza del Tri- bunale penale federale BB.2010.1 del 21 gennaio 2010 con i rinvii). Per il giudizio dell’esistenza o meno dell’indigenza vanno quindi presi in conside- razione i redditi e la fortuna di entrambi i coniugi (v. sentenza del Tribunale penale federale BB.2011.6 del 18 maggio 2011 con i rinvii e BB.2010.1 summenzionata).</w:t>
      </w:r>
    </w:p>
    <w:p>
      <w:r>
        <w:rPr>
          <w:b/>
        </w:rPr>
        <w:t>E. 1.4</w:t>
      </w:r>
    </w:p>
    <w:p>
      <w:r>
        <w:t>Di principio, spetta al richiedente presentare e provare, nella misura del possibile, i suoi redditi e la sua sostanza (DTF 125 IV 161 consid. 4a). Più la situazione finanziaria è complessa, tanto più elevate risultano essere le esigenze di chiarezza e completezza della richiesta. I bisogni fondamentali attuali del richiedente devono poter essere determinati sulla base delle pezze giustificative inoltrate. Le pezze giustificative devono inoltre fornire un’immagine chiara di tutti gli obblighi finanziari del richiedente così come dei suoi redditi e della sua sostanza (DTF 125 IV 161 consid. 4a). Se il ri- chiedente non riesce a presentare in maniera chiara e completa la sua si- tuazione finanziaria, ossia i giustificativi inoltrati e i dati comunicati non rie- scono a dare un’immagine coerente e esente da contraddizioni della me- desima, la richiesta può essere respinta a causa di una motivazione insuffi- ciente o per indigenza non dimostrata (v. DTF 125 IV 161 consid. 4a; ALFRED BÜHLER, Die Prozessarmut, in: Schöbi [ed.], Gerichtskosten, Par- teikosten, Prozesskaution, unentgeltliche Prozessführung, Berna 2001, pag. 189 e segg.).</w:t>
      </w:r>
    </w:p>
    <w:p>
      <w:r>
        <w:rPr>
          <w:b/>
        </w:rPr>
        <w:t>E. 2</w:t>
      </w:r>
    </w:p>
    <w:p>
      <w:r>
        <w:t>In concreto, dal formulario relativo alla domanda di assistenza giudiziaria e dalla documentazione trasmessa risulta che il richiedente possiede un ap- partamento a Z., in Provincia di Torino, del valore di € 66'150.--, sul quale grava un’ipoteca legale per € 7'240.54 (act. 5.1); in merito alle entrate, A. ha dichiarato che né egli né la sua compagna percepirebbero alcun reddito da attività lucrativa, ma unicamente una rendita mensile da parte dell’Istituto Nazionale Previdenza Sociale (INPS) di complessivi € 5'378.--; sempre secondo i dati forniti dal richiedente, né lui – attualmente in deten- zione – né la sua compagna o i suoi due figli dovrebbero sopportare spese mensili, ed in particolare non dovrebbero far fronte a premi di assicurazione malattia (sarebbero affiliati alla Mutua Italiana Assistenza Sanitaria) o a spese di affitto. La famiglia, inoltre, sarebbe anche aiutata finanziariamente dalla sorella della compagna di A.</w:t>
      </w:r>
    </w:p>
    <w:p>
      <w:r>
        <w:t>- 5 -</w:t>
      </w:r>
    </w:p>
    <w:p>
      <w:r>
        <w:rPr>
          <w:b/>
        </w:rPr>
        <w:t>E. 3</w:t>
      </w:r>
    </w:p>
    <w:p>
      <w:r>
        <w:t>Alla luce di quanto sopra, questa Corte ritiene che le informazioni trasmes- se non siano sufficienti a fornire un’immagine completa e coerente della si- tuazione finanziaria del richiedente ed in particolare a sostanziare un suo stato di indigenza e dunque un suo diritto all’assistenza giudiziaria. In effet- ti, dalla documentazione presentata non emerge in alcun modo quali pos- sano essere le uscite a cui il richiedente (attualmente in detenzione) e la sua famiglia non riuscirebbero a far fronte nonostante beneficino di un’entrata mensile di € 5'378.-- e malgrado non abbiano alcuna spesa mensile. Sulla base delle informazioni fornite appare pure incomprensibile la necessità di un aiuto da parte della sorella della compagna di A.</w:t>
      </w:r>
    </w:p>
    <w:p>
      <w:r>
        <w:t>Nessuna rilevanza per l’esito della presente decisione riveste poi la deci- sione del MPC del 4 aprile 2011, con cui l’autorità ha accolto la richiesta di nomina di un difensore d’ufficio e di concessione del gratuito patrocinio al richiedente. In effetti, il gratuito patrocinio da parte del MPC è stato accor- dato nell’ambito di una procedura indipendente da quella avviata con re- clamo dinanzi alla I Corte dei reclami penali del Tribunale penale federale, autorità che dispone di un libero potere di apprezzamento e che non è le- gata alle constatazioni dell’autorità precedente.</w:t>
      </w:r>
    </w:p>
    <w:p>
      <w:r>
        <w:rPr>
          <w:b/>
        </w:rPr>
        <w:t>E. 4</w:t>
      </w:r>
    </w:p>
    <w:p>
      <w:r>
        <w:t>In definitiva, ritenuto che già i documenti forniti da A. non permettono di determinare sufficientemente e con certezza la sua reale ed attuale situa- zione finanziaria e dunque il suo eventuale stato d’indigenza, non si giusti- fica di analizzare ulteriormente le condizioni per l’ottenimento dell’assistenza giudiziaria, la quale deve, nel caso concreto, essere respin- ta. Il richiedente è pertanto invitato a versare alla cassa del Tribunale pena- le federale, entro il 13 ottobre 2011, un anticipo delle spese di fr. 1'500.--.</w:t>
      </w:r>
    </w:p>
    <w:p>
      <w:r>
        <w:rPr>
          <w:b/>
        </w:rPr>
        <w:t>E. 5</w:t>
      </w:r>
    </w:p>
    <w:p>
      <w:r>
        <w:t>Le spese giudiziarie concernenti la presente decisione seguono quelle della procedura di reclamo.</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