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BP.2011.10 vom 7. März 2011</w:t>
      </w:r>
    </w:p>
    <w:p>
      <w:r>
        <w:t>Bundesstrafgericht, 2011-03-07, IT</w:t>
      </w:r>
    </w:p>
    <w:p>
      <w:r>
        <w:rPr>
          <w:b/>
        </w:rPr>
        <w:t xml:space="preserve">Quelle: </w:t>
      </w:r>
      <w:r>
        <w:t>https://mcp.opencaselaw.ch/entscheid/bstger_BP.2011.10</w:t>
      </w:r>
    </w:p>
    <w:p>
      <w:r>
        <w:t>FR: TPF BP.2011.10 du 7 mars 2011</w:t>
      </w:r>
    </w:p>
    <w:p>
      <w:r>
        <w:t>IT: TPF BP.2011.10 del 7 marzo 2011</w:t>
      </w:r>
    </w:p>
    <w:p>
      <w:pPr>
        <w:pStyle w:val="Heading2"/>
      </w:pPr>
      <w:r>
        <w:t>Regeste</w:t>
      </w:r>
    </w:p>
    <w:p>
      <w:r>
        <w:t>Provvedimenti cautelari (art. 388 CPP).</w:t>
      </w:r>
    </w:p>
    <w:p>
      <w:pPr>
        <w:pStyle w:val="Heading2"/>
      </w:pPr>
      <w:r>
        <w:t>Volltext</w:t>
      </w:r>
    </w:p>
    <w:p>
      <w:r>
        <w:t>Decreto del 7 marzo 2011 Il Presidente della I Corte dei reclami penali Composizione</w:t>
      </w:r>
    </w:p>
    <w:p>
      <w:r>
        <w:t>Giudice penale federale Tito Ponti, Presidente, Cancelliera Susy Pedrinis Quadri</w:t>
      </w:r>
    </w:p>
    <w:p>
      <w:r>
        <w:t>Parti</w:t>
      </w:r>
    </w:p>
    <w:p>
      <w:r>
        <w:t>A., rappresentato dall’avv. Roberto Macconi, Reclamante</w:t>
      </w:r>
    </w:p>
    <w:p>
      <w:r>
        <w:t>contro</w:t>
      </w:r>
    </w:p>
    <w:p>
      <w:r>
        <w:t>MINISTERO PUBBLICO DELLA CONFEDERAZIO- NE, Controparte</w:t>
      </w:r>
    </w:p>
    <w:p>
      <w:r>
        <w:t>Oggetto</w:t>
      </w:r>
    </w:p>
    <w:p>
      <w:r>
        <w:t>Provvedimenti cautelari (art. 388 CPP)</w:t>
      </w:r>
    </w:p>
    <w:p>
      <w:r>
        <w:t>B u n d e s s t r a f g e r i c h t T r i b u n a l p é n a l f é d é r a l T r i b u n a l e p e n a l e f e d e r a l e T r i b u n a l p e n a l f e d e r a l Numero dell’incarto: BP.2011.10 (Procedura principale: BB.2011.24)</w:t>
      </w:r>
    </w:p>
    <w:p>
      <w:r>
        <w:t>- 2 -</w:t>
      </w:r>
    </w:p>
    <w:p>
      <w:r>
        <w:t>Il Presidente della I Corte dei reclami penali, visti:</w:t>
      </w:r>
    </w:p>
    <w:p>
      <w:r>
        <w:t>- l'inchiesta di polizia giudiziaria diretta contro A. per titolo di riciclaggio di denaro aggravato ai sensi dell'art. 305bis n. 2 CP (n. procedimento MPC SV.10.0141);</w:t>
      </w:r>
    </w:p>
    <w:p>
      <w:r>
        <w:t>- gli ordini di perquisizione e sequestro datati 8 febbraio 2011 nei con- fronti della B. SA e della C. Sagl, entrambe con uffici a Z. (act. 1.3), nonché nei confronti dello Studio fiduciario A. con uffici a Y. (act. 1.7);</w:t>
      </w:r>
    </w:p>
    <w:p>
      <w:r>
        <w:t>- i rispettivi verbali di perquisizione/verbali di sequestro ed elenchi degli oggetti sequestrati datati 9 febbraio 2011 (act. 1.3 e act. 1.7);</w:t>
      </w:r>
    </w:p>
    <w:p>
      <w:r>
        <w:t>- il verbale di interrogatorio di A. del 9 febbraio 2011 (act. 1.4) e gli scritti 9 e 10 febbraio 2011 del legale del reclamante in cui chiedeva la messa sotto sigillo della documentazione sequestrata (act. 1.5 e act. 1.6);</w:t>
      </w:r>
    </w:p>
    <w:p>
      <w:r>
        <w:t>- la decisione del 21 febbraio 2011 con cui il Ministero pubblico della Confederazione (in seguito: MPC) ha deciso di non procedere alla messa sotto sigillo sulle carte requisite il 9 febbraio 2011 (act. 1.1)</w:t>
      </w:r>
    </w:p>
    <w:p>
      <w:r>
        <w:t>- il reclamo presentato il 3 marzo 2011 da A. dinanzi alla I Corte dei re- clami penali del Tribunale penale federale (act. 1), volto ad ottenere l’annullamento della decisione 21 febbraio 2011 del MPC;</w:t>
      </w:r>
    </w:p>
    <w:p>
      <w:r>
        <w:t>- la domanda di procedere immediatamente alla messa sotto sigilli con- tenuta nel reclamo summenzionato,</w:t>
      </w:r>
    </w:p>
    <w:p>
      <w:r>
        <w:t>Considerato:</w:t>
      </w:r>
    </w:p>
    <w:p>
      <w:r>
        <w:t>- che le carte, le registrazioni e altri oggetti che secondo le dichiarazioni del detentore non possono essere perquisiti o sequestrati in virtù della facoltà di non rispondere o di non deporre oppure per altri motivi sono sigillati e non possono essere visionati né utilizzati dalle autorità penali (art. 248 cpv. 1 CPP);</w:t>
      </w:r>
    </w:p>
    <w:p>
      <w:r>
        <w:t>- che la richiesta di apporre i sigilli deve di principio essere presentata immediatamente (v. ANDREAS DONATSCH/THOMAS HANSJAKOB/VIKTOR</w:t>
      </w:r>
    </w:p>
    <w:p>
      <w:r>
        <w:t>- 3 -</w:t>
      </w:r>
    </w:p>
    <w:p>
      <w:r>
        <w:t>LIEBER, Kommentar zur Schweizerischen Strafprozessordnung [StPO], Zurigo/Basilea/Ginevra 2010, n. 11 ad art. 248 CPP);</w:t>
      </w:r>
    </w:p>
    <w:p>
      <w:r>
        <w:t>- che contro un rifiuto del MPC di apporre i sigilli può essere presentato reclamo per denegata giustizia alla I Corte dei reclami penali del Tribu- nale penale federale (art. 393 cpv. 2 lett. a CPP; v. DO- NATSCH/HANSJAKOB/LIEBER, op. cit., n. 13 ad art. 248 CPP);</w:t>
      </w:r>
    </w:p>
    <w:p>
      <w:r>
        <w:t>- che la decisione sui provvedimenti cautelari ed ordinatori indispensabili e indifferibili spetta a chi dirige il procedimento nella giurisdizione di ri- corso (art. 388 CPP);</w:t>
      </w:r>
    </w:p>
    <w:p>
      <w:r>
        <w:t>- che, nel suo reclamo A. chiede che venga fatto ordine al MPC di proce- dere immediatamente alla messa sotto sigillo della documentazione se- questrata (v. act. 1 p. 2) e fa valere che, essendo egli contabile e fidu- ciario, in assenza di tale provvedimento, l’autorità di perseguimento pe- nale verrebbe a conoscenza di documentazione privata di suoi clienti (v. act. 1 p. 8);</w:t>
      </w:r>
    </w:p>
    <w:p>
      <w:r>
        <w:t>- che, fino ad una decisione sull’apposizione dei sigilli, vi è effettivamente il rischio che l’autorità di perseguimento penale prenda conoscenza ed utilizzi carte, registrazioni e altri oggetti (v. Commentario CPP, EDY ME- LI, Zurigo/San Gallo 2010, art. 248 n. 1) rendendo così privo d’oggetto il reclamo;</w:t>
      </w:r>
    </w:p>
    <w:p>
      <w:r>
        <w:t>- che la temporanea apposizione dei sigilli permetterebbe, nel caso con- creto, di vietare all’autorità di perseguimento penale di prendere cono- scenza ed utilizzare la documentazione perquisita e “sequestrata” (per la differenza tra perquisizione e sequestro cfr. sentenza TPF 2006 307);</w:t>
      </w:r>
    </w:p>
    <w:p>
      <w:r>
        <w:t>- che di conseguenza l’apposizione dei sigilli - temporaneamente e fino alla decisione sul presente reclamo - si dimostra in concreto indispen- sabile ed indifferibile;</w:t>
      </w:r>
    </w:p>
    <w:p>
      <w:r>
        <w:t>- che i sigilli devono essere apposti immediatamente e provvisoriamente a titolo di misura cautelare, fino a decisione sul presente reclamo;</w:t>
      </w:r>
    </w:p>
    <w:p>
      <w:r>
        <w:t>- che le spese del presente decreto seguono quelle della decisione di merito.</w:t>
      </w:r>
    </w:p>
    <w:p>
      <w:r>
        <w:t>- 4 -</w:t>
      </w:r>
    </w:p>
    <w:p>
      <w:r>
        <w:t>Decreta:</w:t>
      </w:r>
    </w:p>
    <w:p>
      <w:r>
        <w:t>1. È fatto ordine al Ministero pubblico della Confederazione di porre sotto sigilli la documentazione sequestrata in data 9 febbraio 2011 presso gli uffici di Z. della B. SA e della C. Sagl, nonché presso gli uffici di Y. dello Studio fiducia- rio A.</w:t>
      </w:r>
    </w:p>
    <w:p>
      <w:r>
        <w:t>2. Le spese del presente decreto seguono quelle della decisione di merito.</w:t>
      </w:r>
    </w:p>
    <w:p>
      <w:r>
        <w:t>Bellinzona, il 7 marzo 2011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La Cancelliera:</w:t>
      </w:r>
    </w:p>
    <w:p>
      <w:r>
        <w:t>Comunicazione a</w:t>
      </w:r>
    </w:p>
    <w:p>
      <w:r>
        <w:t>- Avv. Roberto Macconi - Ministero pubblico della Confederazione</w:t>
      </w:r>
    </w:p>
    <w:p>
      <w:r>
        <w:t>Informazione sui rimedi giuridici: Contro questo decreto non è dato alcun rimedio giuridico.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