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BP.2010.60 vom 3. November 2010</w:t>
      </w:r>
    </w:p>
    <w:p>
      <w:r>
        <w:t>Bundesstrafgericht, 2010-11-03, FR</w:t>
      </w:r>
    </w:p>
    <w:p>
      <w:r>
        <w:rPr>
          <w:b/>
        </w:rPr>
        <w:t xml:space="preserve">Quelle: </w:t>
      </w:r>
      <w:r>
        <w:t>https://mcp.opencaselaw.ch/entscheid/bstger_BP.2010.60</w:t>
      </w:r>
    </w:p>
    <w:p>
      <w:r>
        <w:t>FR: TPF BP.2010.60 du 3 novembre 2010</w:t>
      </w:r>
    </w:p>
    <w:p>
      <w:r>
        <w:t>IT: TPF BP.2010.60 del 3 novembre 2010</w:t>
      </w:r>
    </w:p>
    <w:p>
      <w:pPr>
        <w:pStyle w:val="Heading2"/>
      </w:pPr>
      <w:r>
        <w:t>Regeste</w:t>
      </w:r>
    </w:p>
    <w:p>
      <w:r>
        <w:t>Assistance judiciaire (art. 64 al. 1 LTF).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d'assistance judiciaire est rejetée.</w:t>
      </w:r>
    </w:p>
    <w:p>
      <w:r>
        <w:rPr>
          <w:b/>
        </w:rPr>
        <w:t>E. 2</w:t>
      </w:r>
    </w:p>
    <w:p>
      <w:r>
        <w:t>Un délai au 15 novembre 2010 est imparti au requérant pour s'acquitter de l'avance de frais requise de Fr. 1'500.--.</w:t>
      </w:r>
    </w:p>
    <w:p>
      <w:r>
        <w:rPr>
          <w:b/>
        </w:rPr>
        <w:t>E. 3</w:t>
      </w:r>
    </w:p>
    <w:p>
      <w:r>
        <w:t>Les frais suivent le sort de la cause au fond.</w:t>
      </w:r>
    </w:p>
    <w:p>
      <w:r>
        <w:t>Bellinzone, le 4 novembre 2010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Monsieur A.</w:t>
      </w:r>
    </w:p>
    <w:p>
      <w:r>
        <w:t>Indication des voies de recours Il n'existe pas de voie de recours ordinaire contre cet arrêt.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