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BP.2009.8 vom 10. Februar 2009</w:t>
      </w:r>
    </w:p>
    <w:p>
      <w:r>
        <w:t>Bundesstrafgericht, 2009-02-10, FR</w:t>
      </w:r>
    </w:p>
    <w:p>
      <w:r>
        <w:rPr>
          <w:b/>
        </w:rPr>
        <w:t xml:space="preserve">Quelle: </w:t>
      </w:r>
      <w:r>
        <w:t>https://mcp.opencaselaw.ch/entscheid/bstger_BP.2009.8</w:t>
      </w:r>
    </w:p>
    <w:p>
      <w:r>
        <w:t>FR: TPF BP.2009.8 du 10 février 2009</w:t>
      </w:r>
    </w:p>
    <w:p>
      <w:r>
        <w:t>IT: TPF BP.2009.8 del 10 febbraio 2009</w:t>
      </w:r>
    </w:p>
    <w:p>
      <w:pPr>
        <w:pStyle w:val="Heading2"/>
      </w:pPr>
      <w:r>
        <w:t>Regeste</w:t>
      </w:r>
    </w:p>
    <w:p>
      <w:r>
        <w:t>Assistance judiciaire (art. 64 al. 1 LTF)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 délai au 23 février 2009 est imparti à A. pour s’acquitter de l’avance de frais requise de Fr. 1’500.--.</w:t>
      </w:r>
    </w:p>
    <w:p>
      <w:r>
        <w:rPr>
          <w:b/>
        </w:rPr>
        <w:t>E. 3</w:t>
      </w:r>
    </w:p>
    <w:p>
      <w:r>
        <w:t>Les frais suivent le sort de la cause au fond.</w:t>
      </w:r>
    </w:p>
    <w:p>
      <w:r>
        <w:t>Bellinzone, le 11 février 2009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Jean Lob, avocat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