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BP.2009.50 vom 9. November 2009</w:t>
      </w:r>
    </w:p>
    <w:p>
      <w:r>
        <w:t>Bundesstrafgericht, 2009-11-09, IT</w:t>
      </w:r>
    </w:p>
    <w:p>
      <w:r>
        <w:rPr>
          <w:b/>
        </w:rPr>
        <w:t xml:space="preserve">Quelle: </w:t>
      </w:r>
      <w:r>
        <w:t>https://mcp.opencaselaw.ch/entscheid/bstger_BP.2009.50</w:t>
      </w:r>
    </w:p>
    <w:p>
      <w:r>
        <w:t>FR: TPF BP.2009.50 du 9 novembre 2009</w:t>
      </w:r>
    </w:p>
    <w:p>
      <w:r>
        <w:t>IT: TPF BP.2009.50 del 9 novembre 2009</w:t>
      </w:r>
    </w:p>
    <w:p>
      <w:pPr>
        <w:pStyle w:val="Heading2"/>
      </w:pPr>
      <w:r>
        <w:t>Regeste</w:t>
      </w:r>
    </w:p>
    <w:p>
      <w:r>
        <w:t>Istanza di riconsiderazione di una decisione in ambito di assistenza giudiziaria gratuita (art. 64 cpv. 1 LTF).</w:t>
      </w:r>
    </w:p>
    <w:p>
      <w:pPr>
        <w:pStyle w:val="Heading2"/>
      </w:pPr>
      <w:r>
        <w:t>Erwägungen</w:t>
      </w:r>
    </w:p>
    <w:p>
      <w:r>
        <w:rPr>
          <w:b/>
        </w:rPr>
        <w:t>E. 1.1</w:t>
      </w:r>
    </w:p>
    <w:p>
      <w:r>
        <w:t>Conformemente alla prassi della I Corte dei reclami penali (v. sentenza TPF BB.2009.29 del 9 settembre 2009), le istanze di riconsiderazione di decisioni in materia di assistenza giudiziaria sono esaminate alla stregua di nuove domande di assistenza giudiziaria gratuita, essendo data facoltà al richiedente di presentare una simile domanda ad ogni stadio del procedi- mento penale, ciò a prescindere dall’esistenza o meno di motivi di revisione ai sensi degli art. 121 e segg. della legge federale del 17 giugno 2005 sul Tribunale federale (LTF; RS 173.110).</w:t>
      </w:r>
    </w:p>
    <w:p>
      <w:r>
        <w:rPr>
          <w:b/>
        </w:rPr>
        <w:t>E. 1.2</w:t>
      </w:r>
    </w:p>
    <w:p>
      <w:r>
        <w:t>Nella misura in cui la legge federale sulla procedura penale non dispone altrimenti, le spese e le indennità in relazione al procedimento giudiziario sono stabilite secondo gli art. 62-68 LTF (v. art. 30 LTPF in relazione con l’art. 245 cpv. 1 PP). Secondo l’art. 62 cpv. 1 LTF, la parte che adisce il tri- bunale deve versare un anticipo equivalente alle spese giudiziarie presun- te. Se una parte non dispone dei mezzi necessari e le sue conclusioni non sembrano prive di probabilità di successo, il Tribunale la dispensa, su do- manda, dal pagamento delle spese giudiziarie e dalla prestazione di garan- zie per le spese ripetibili (art. 64 cpv. 1 LTF) e può, se occorre, far assistere questa parte da un avvocato (art. 64 cpv. 2 LTF).</w:t>
      </w:r>
    </w:p>
    <w:p>
      <w:r>
        <w:rPr>
          <w:b/>
        </w:rPr>
        <w:t>E. 1.3</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 sid. 2.5.1; 127 I 202 consid. 3b). L’analisi dell’esistenza dell’indigenza deve tener conto di tutta la situazione finanziaria dell’istante al momento dell’inoltro della richiesta di assistenza giudiziaria. Ciò comprende, da una parte, tutti gli obblighi finanziari e, d’altra parte, i redditi e la fortuna (DTF 124 I 1 consid. 2a; 120 Ia 179 consid. 3a, con i rinvii). Per la defini- zione di quanto è necessario per coprire i bisogni fondamentali l’autorità chiamata a giudicare non dovrebbe basarsi in maniera schematica sul mi- nimo esistenziale prestabilito dalla legislazione sull’esecuzione e sul falli-</w:t>
      </w:r>
    </w:p>
    <w:p>
      <w:r>
        <w:t>- 4 -</w:t>
      </w:r>
    </w:p>
    <w:p>
      <w:r>
        <w:t>mento, ma prendere in considerazione le circostanze personali del richie- dente. Un’eventuale eccedenza risultante dal confronto tra il reddito a di- 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 rale 5P.457/2003 del 19 gennaio 2004, consid. 1.2).</w:t>
      </w:r>
    </w:p>
    <w:p>
      <w:r>
        <w:rPr>
          <w:b/>
        </w:rPr>
        <w:t>E. 1.4</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Le pezze giustificative devono inoltre fornire un’immagine chiara di tutti gli ob- blighi finanziari del richiedente così come dei suoi redditi e della sua fortuna (DTF 125 IV 161 consid. 4a). Se il richiedente non riesce a presentare in maniera chiara e completa la sua situazione finanziaria, ossia i giustificativi inoltrati e i dati comunicati non riescono a dare un’immagine coerente e esente da contraddizioni della medesima, la richiesta può essere respinta a causa di una motivazione insufficiente o per indigenza non dimostrata (v. DTF 125 IV 161 consid. 4a; BÜHLER, Die Prozessarmut, in: SCHÖBI [ed.], Gerichtskosten, Parteikosten, Prozesskaution, unentgeltliche Prozessfüh- rung, Berna 2001, pag. 189 e seg.).</w:t>
      </w:r>
    </w:p>
    <w:p>
      <w:r>
        <w:rPr>
          <w:b/>
        </w:rPr>
        <w:t>E. 2</w:t>
      </w:r>
    </w:p>
    <w:p>
      <w:r>
        <w:t>Nella sua istanza di riesame il richiedente spiega i motivi del mancato com- pletamento del formulario sull’assistenza giudiziaria all’origine della deci- sione negativa di questa Corte del 20 ottobre scorso (v. TPF BB.2009.46). Egli adduce di aver subito una carcerazione in Italia fino agli inizi del 2009, e di non aver in seguito potuto riassumere un’attività professionale in Sviz- zera vista la sua delicata situazione processuale, ed in particolare il divieto – tuttora in vigore - di rilasciare informazioni a terzi sul procedimento pena- le in corso. Il richiedente sostiene poi di non poter produrre alcuna pezza giustificativa dei prestiti ricevuti dai genitori e da vari amici che gli hanno permesso il suo sostentamento in quest’ultimo anno (circa fr. 70'000.-, se- condo quanto riportato nel formulario). Infine, nemmeno la sua attuale compagna di vita sarebbe in grado di fornirgli un qualunque aiuto economi- co, dato che il reddito percepito da questa persona sarebbe appena suffi- ciente a coprire i propri bisogni vitali e quelli del figlio comune. Tali argomentazioni non sono però convincenti. Pur ammettendo che il ri- chiedente faccia fatica a ritrovare un’occupazione nella situazione proces-</w:t>
      </w:r>
    </w:p>
    <w:p>
      <w:r>
        <w:t>- 5 -</w:t>
      </w:r>
    </w:p>
    <w:p>
      <w:r>
        <w:t>suale descritta e nell’attuale contesto economico, e che egli non abbia più diritto alcuno a percepire rendite di disoccupazione, non è dato di sapere per quali motivi egli non si sia rivolto ad un istituto di assistenza sociale. Per quanto attiene alla voce “entrate/reddito”, si costata inoltre che i dati re- lativi ai guadagni della sua attuale compagna (partner) non sono stati ripor- tati nell’apposita rubrica del formulario, cosa che avrebbe permesso all’autorità giudicante di farsi un’idea più completa delle capacità finanziarie del richiedente. Dal formulario si evince per contro che egli ha ricevuto dei prestiti da parte di genitori, vari amici e “altri” non meglio specificati per un ammontare complessivo di fr. 70'000.-, ciò che lascia intendere che il ri- chiedente non è risultato completamente sprovvisto di entrate e di mezzi di sostentamento. Ne consegue che anche in questo caso la presente autorità si trova nell’impossibilità di verificare l’attendibilità e la veridicità delle cifre riportate, e di attestare un eventuale stato di indigenza del richiedente.</w:t>
      </w:r>
    </w:p>
    <w:p>
      <w:r>
        <w:rPr>
          <w:b/>
        </w:rPr>
        <w:t>E. 3</w:t>
      </w:r>
    </w:p>
    <w:p>
      <w:r>
        <w:t>Visto quanto sopra, la domanda d’assistenza presentata dall’indagato va quindi nuovamente respinta sia per ciò che concerne la dispensa dal pa- gamento delle spese processuali, sia per quanto riguarda l’assunzione dell’onorario del suo difensore, ragione per cui egli è invitato a versare alla cassa del Tribunale penale federale, entro un ultimo termine scadente il 20 novembre 2009, un anticipo delle spese di fr. 1'500.-.</w:t>
      </w:r>
    </w:p>
    <w:p>
      <w:r>
        <w:rPr>
          <w:b/>
        </w:rPr>
        <w:t>E. 4</w:t>
      </w:r>
    </w:p>
    <w:p>
      <w:r>
        <w:t>Le spese giudiziarie legate alla presente decisione seguono quelle della procedura di reclamo.</w:t>
      </w:r>
    </w:p>
    <w:p>
      <w:r>
        <w:t>- 6 -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