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BP.2009.29 vom 7. September 2009</w:t>
      </w:r>
    </w:p>
    <w:p>
      <w:r>
        <w:t>Bundesstrafgericht, 2009-09-07, DE</w:t>
      </w:r>
    </w:p>
    <w:p>
      <w:r>
        <w:rPr>
          <w:b/>
        </w:rPr>
        <w:t xml:space="preserve">Quelle: </w:t>
      </w:r>
      <w:r>
        <w:t>https://mcp.opencaselaw.ch/entscheid/bstger_BP.2009.29</w:t>
      </w:r>
    </w:p>
    <w:p>
      <w:r>
        <w:t>FR: TPF BP.2009.29 du 7 septembre 2009</w:t>
      </w:r>
    </w:p>
    <w:p>
      <w:r>
        <w:t>IT: TPF BP.2009.29 del 7 settembre 2009</w:t>
      </w:r>
    </w:p>
    <w:p>
      <w:pPr>
        <w:pStyle w:val="Heading2"/>
      </w:pPr>
      <w:r>
        <w:t>Regeste</w:t>
      </w:r>
    </w:p>
    <w:p>
      <w:r>
        <w:t>Wiedererwägung bzw. Revision des Entscheids der I. Beschwerdekammer BP.2009.12 vom 12. Mai 2009 betreffend unentgeltliche Rechtspflege (Art. 64 Abs. 1 BGG).</w:t>
      </w:r>
    </w:p>
    <w:p>
      <w:pPr>
        <w:pStyle w:val="Heading2"/>
      </w:pPr>
      <w:r>
        <w:t>Erwägungen</w:t>
      </w:r>
    </w:p>
    <w:p>
      <w:r>
        <w:rPr>
          <w:b/>
        </w:rPr>
        <w:t>E. 10</w:t>
      </w:r>
    </w:p>
    <w:p>
      <w:r>
        <w:t>Juni 2009, act. 9.2, S. 3) zu entrichten vermag;</w:t>
      </w:r>
    </w:p>
    <w:p>
      <w:r>
        <w:t>- betreffend das „Geschenk“ von Fr. 500.-- vom 29. Dezember 2008, welches im letzten Entscheid als ungewöhnlich beurteilt wurde (vgl. Entscheid des Bundesstrafgerichts BP.2009.12 vom 12. Mai 2009, E. 3.2), die Erklärung (act. 1, S. 2) ebenfalls nicht überzeugt, zumal auch keine entsprechenden Belege vorliegen;</w:t>
      </w:r>
    </w:p>
    <w:p>
      <w:r>
        <w:t>- sich nach wie vor die selben Schlussfolgerungen wie beim letzten Entscheid vom 12. Mai 2009 ergeben, sich mithin kein kohärentes und insbesondere kein widerspruchsfreies Bild der finanziellen Verhältnisse des Gesuchstellers ergibt;</w:t>
      </w:r>
    </w:p>
    <w:p>
      <w:r>
        <w:t>- deshalb das Gesuch mangels Bedürftigkeitsnachweises wiederum abzuwei- sen ist;</w:t>
      </w:r>
    </w:p>
    <w:p>
      <w:r>
        <w:t>- dem Gesuchsteller bis am 17. September 2009 Frist zur Leistung des Kos- tenvorschusses von Fr. 1'500.-- anzusetzen ist;</w:t>
      </w:r>
    </w:p>
    <w:p>
      <w:r>
        <w:t>- die Kosten des vorliegenden Entscheides bei der Hauptsache bleiben;</w:t>
      </w:r>
    </w:p>
    <w:p>
      <w:r>
        <w:t>- 7 -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