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BP.2008.68 vom 2. März 2009</w:t>
      </w:r>
    </w:p>
    <w:p>
      <w:r>
        <w:t>Bundesstrafgericht, 2009-03-02, DE</w:t>
      </w:r>
    </w:p>
    <w:p>
      <w:r>
        <w:rPr>
          <w:b/>
        </w:rPr>
        <w:t xml:space="preserve">Quelle: </w:t>
      </w:r>
      <w:r>
        <w:t>https://mcp.opencaselaw.ch/entscheid/bstger_BP.2008.68</w:t>
      </w:r>
    </w:p>
    <w:p>
      <w:r>
        <w:t>FR: TPF BP.2008.68 du 2 mars 2009</w:t>
      </w:r>
    </w:p>
    <w:p>
      <w:r>
        <w:t>IT: TPF BP.2008.68 del 2 marzo 2009</w:t>
      </w:r>
    </w:p>
    <w:p>
      <w:pPr>
        <w:pStyle w:val="Heading2"/>
      </w:pPr>
      <w:r>
        <w:t>Regeste</w:t>
      </w:r>
    </w:p>
    <w:p>
      <w:r>
        <w:t>Wiedererwägung bzw. Revision des Entscheids der I. Beschwerdekammer BP.2008.57 vom 22. Dezember 2008 betreffend unentgeltliche Rechtspflege (Art. 64 Abs. 1 BGG)</w:t>
      </w:r>
    </w:p>
    <w:p>
      <w:pPr>
        <w:pStyle w:val="Heading2"/>
      </w:pPr>
      <w:r>
        <w:t>Erwägungen</w:t>
      </w:r>
    </w:p>
    <w:p>
      <w:r>
        <w:rPr>
          <w:b/>
        </w:rPr>
        <w:t>E. 23</w:t>
      </w:r>
    </w:p>
    <w:p>
      <w:r>
        <w:t>Dezember 2008 erneut an die I. Beschwerdekammer und beantragte die Wiedererwägung des angefochtenen Entscheides und damit erneut um die Gewährung der unentgeltlichen Rechtspflege. Zur Begründung führte er aus, dass das erwähnte Konto zum Zeitpunkt des Entscheides der I. Be- schwerdekammer zwischenzeitlich aufgehoben worden sei, weshalb die Begründung zur Abweisung seines Gesuchs nicht stichhaltig sei (act. 1).</w:t>
      </w:r>
    </w:p>
    <w:p>
      <w:r>
        <w:t>Mit Schreiben vom 7. Januar 2009 forderte die I. Beschwerdekammer A. auf, eine ergänzende Stellungnahme zu seiner aktuellen wirtschaftlichen Situation einzureichen (act. 2). Dieser Aufforderung kam A. mit Eingabe vom 16. Januar 2009 nach (act. 3).</w:t>
      </w:r>
    </w:p>
    <w:p>
      <w:r>
        <w:t>- 3 -</w:t>
      </w:r>
    </w:p>
    <w:p>
      <w:r>
        <w:t>Die I. Beschwerdekammer zieht in Erwägung:</w:t>
      </w:r>
    </w:p>
    <w:p>
      <w:r>
        <w:t>1.</w:t>
      </w:r>
    </w:p>
    <w:p>
      <w:r>
        <w:t>1.1 Gemäss Art. 31 Abs. 1 SGG gelten für die Revision, Erläuterung und Be- richtigung von Entscheiden der I. Beschwerdekammer die Art. 121 – 129 BGG sinngemäss. Der Entscheid betreffend unentgeltliche Rechtspflege stellt einen selbständig eröffneten Vorentscheid dar, gegen den die Revisi- on im Sinne von Art. 121 ff. BGG zulässig ist (VON WERDT, in: Seiler/von Werdt/Güngerich, Bundesgerichtsgesetz (BGG), Bern 2007, Art. 121 BGG N. 5). Bei solchen Entscheiden handelt es sich namentlich nicht um ledig- lich prozessleitende Verfügungen, welche nicht der Revision unterliegen (VON WERDT, a.a.O., Art. 121 BGG N. 6), sondern allenfalls einer Wieder- erwägung zugänglich sind (vgl. hierzu HAUSER/SCHWERI/HARTMANN, Schweizerisches Strafprozessrecht, 6. Aufl., Basel 2005, S. 210 N. 19 f.). Die Revision ist namentlich dann zulässig, wenn das Gericht in den Akten liegende erhebliche Tatsachen aus Versehen nicht berücksichtigt hat (Art. 121 lit. d BGG) oder wenn die ersuchende Partei nachträglich erhebli- che Tatsachen erfährt oder entscheidende Beweismittel auffindet, die sie in einem früheren Verfahren nicht beibringen konnte, unter Ausschluss der Tatsachen und Beweismittel, die erst nach dem Entscheid entstanden sind (Art. 123 Abs. 2 lit. a BGG).</w:t>
      </w:r>
    </w:p>
    <w:p>
      <w:r>
        <w:t>1.2 Vorliegend macht der Gesuchsteller geltend, dass die I. Beschwerdekam- mer in ihrem Entscheid vom 22. Dezember 2008 irrtümlich davon ausge- gangen sei, dass er über ein nicht deklariertes Postcheck-Konto Nr. 1 ver- füge. Dieses Konto sei im Zeitpunkt des Entscheides aufgehoben gewesen, wobei er neu den entsprechenden Zinsabschluss bei Kontoaufhebung per</w:t>
      </w:r>
    </w:p>
    <w:p>
      <w:r>
        <w:rPr>
          <w:b/>
        </w:rPr>
        <w:t>E. 27</w:t>
      </w:r>
    </w:p>
    <w:p>
      <w:r>
        <w:t>November 2008 ins Recht legt (act. 1.2). Diesbezüglich handelt es sich nicht um bezüglich des Entscheides vom 22. Dezember 2008 eine bereits in den Akten liegende Tatsache, welche die I. Beschwerdekammer aus Versehen nicht berücksichtigt hätte. Ebenso wäre es dem Gesuchsteller ohne weiteres möglich gewesen, bereits zum Zeitpunkt der Einreichung des Gesuchs um unentgeltliche Rechtspflege und dessen bis zum 23. No- vember 2008 erfolgenden Ergänzungen entsprechende Unterlagen zu sei- nem damals noch vorhandenen Postcheck-Konto einzureichen. Dies na- mentlich auch nachdem dem Gesuchsteller aufgrund mehrerer, vorange- hender und ihn betreffender negativer Entscheide betreffend unentgeltli- cher Rechtspflege bekannt war, dass ein Gesuch um unentgeltliche Rechtspflege mangels ausreichender Substantiierung oder mangels Be- dürftigkeitsnachweis abgewiesen werden kann, wenn der Gesuchsteller der ihm obliegenden Pflicht zur umfassenden Offenlegung seiner finanziellen Situation nicht nachkommt bzw. wenn die vorgelegten Urkunden und die</w:t>
      </w:r>
    </w:p>
    <w:p>
      <w:r>
        <w:t>- 4 -</w:t>
      </w:r>
    </w:p>
    <w:p>
      <w:r>
        <w:t>gemachten Angaben kein kohärentes und widerspruchsfreies Bild seiner fi- nanziellen Verhältnisse ergeben (beispielsweise in TPF BB.2007.63 vom 3. Dezember 2007 und BB.2007.37 vom 14. Juni 2007). Die Revision des Entscheides vom 22. Dezember 2008 ist daher gestützt auf das nachträg- lich eingereichte Dokument zum Postcheck-Konto des Gesuchstellers nicht zulässig. Das Revisionsgesuch ist nach dem Gesagten abzuweisen.</w:t>
      </w:r>
    </w:p>
    <w:p>
      <w:r>
        <w:t>1.3 Es steht dem Gesuchsteller nach einem negativen Entscheid betreffend unentgeltliche Rechtspflege jedoch grundsätzlich frei, ein neues Gesuch zu stellen. Die Eingabe des Gesuchstellers vom 23. Dezember 2008 (act. 1), mit welcher er erneut um Gewährung der unentgeltlichen Rechtspflege er- sucht, ist daher als neues Gesuch entgegenzunehmen.</w:t>
      </w:r>
    </w:p>
    <w:p>
      <w:r>
        <w:t>2.</w:t>
      </w:r>
    </w:p>
    <w:p>
      <w:r>
        <w:t>2.1 Eine Partei, die nicht über die erforderlichen Mittel verfügt, kann auf Antrag von der Bezahlung der Gerichtskosten und von der Sicherstellung der Par- teientschädigung befreit werden, sofern ihr Rechtsbegehren nicht aus- sichtslos erscheint (Art. 245 Abs. 1 BStP i.V.m. Art. 64 Abs. 1 BGG). Es ob- liegt hierbei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Bedürftigkeitsnachweis abgewiesen werden, wenn der Gesuchsteller der ihm obliegenden Pflicht zur Offenlegung seiner finanziellen Situation nicht nachkommt bzw. wenn die vorgelegten Urkun- den und die gemachten Angaben kein kohärentes und widerspruchsfreies Bild seiner finanziellen Verhältnisse ergeben (vgl. BÜHLER, Die Prozessar- mut in Schöbi [Hrsg.], Gerichtskosten, Parteikosten, Prozesskaution, un- entgeltliche Prozessführung, Bern 2001, S. 189 f.; BGE 125 IV 161 E. 4a S. 164 f.).</w:t>
      </w:r>
    </w:p>
    <w:p>
      <w:r>
        <w:t>2.2 Der Gesuchsteller gab in sämtlichen bisherigen Eingaben als seinen Wohnort die Adresse Z. in Y. an (act. 1 sowie BB.2008.90, act. 1, und BP.2008.57, act. 1, 3 und 3.1). Der Gesuchsteller gab unter Hinweis auf zwei Presseartikel (BP.2008.57, act. 3.7) auch an, dass ihm „seine Nieder- lassung“ entzogen worden sei (BP.2008.57, act. 3), er sich auf der Flucht befinde und von Freunden unterstützt werde, die ihm (wechselnde) Unter- kunft, Verpflegung und medizinische Versorgung finanzierten (act. 1). Ab- klärungen der I. Beschwerdekammer bei der Einwohnerkontrolle der Ge- meinde Y. haben diesbezüglich ergeben, dass der Gesuchsteller zwar als</w:t>
      </w:r>
    </w:p>
    <w:p>
      <w:r>
        <w:t>- 5 -</w:t>
      </w:r>
    </w:p>
    <w:p>
      <w:r>
        <w:t>an der eingangs erwähnten Adresse wohnhaft angemeldet gewesen sei. Diese Anschrift habe jedoch offenbar nur als Briefkastenadresse fungiert und der Gesuchsteller habe dort nie angetroffen werden können, weshalb die Gemeinde Y. den Gesuchsteller bereits per 15. Juli 2007 als abgereist aus dem Einwohnerregister gestrichen habe. Eine neue Melde- oder Auf- enthaltsadresse des Gesuchstellers sei nicht bekannt (act. 4). Auf Grund dieser Unklarheiten bezüglich der persönlichen Melde- und Wohnverhält- nisse des Gesuchstellers erweist es sich denn auch als unmöglich, die von ihm gemachten Angaben zu seinen finanziellen Verhältnissen zu verifizie- ren bzw. verifizieren zu lassen. Somit lässt sich auch kein gesichertes, ko- härentes und widerspruchsfreies Bild seiner persönlichen und finanziellen Verhältnisse erstellen. Die unentgeltliche Rechtspflege ist ihm deshalb zu verweigern und er ist erneut zur Leistung eines Kostenvorschusses aufzu- fordern.</w:t>
      </w:r>
    </w:p>
    <w:p>
      <w:r>
        <w:t>3. Die Kosten des vorliegenden Entscheides verbleiben bei der Hauptsache.</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