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BP.2008.56 vom 11. November 2008</w:t>
      </w:r>
    </w:p>
    <w:p>
      <w:r>
        <w:t>Bundesstrafgericht, 2008-11-11, DE</w:t>
      </w:r>
    </w:p>
    <w:p>
      <w:r>
        <w:rPr>
          <w:b/>
        </w:rPr>
        <w:t xml:space="preserve">Quelle: </w:t>
      </w:r>
      <w:r>
        <w:t>https://mcp.opencaselaw.ch/entscheid/bstger_BP.2008.56</w:t>
      </w:r>
    </w:p>
    <w:p>
      <w:r>
        <w:t>FR: TPF BP.2008.56 du 11 novembre 2008</w:t>
      </w:r>
    </w:p>
    <w:p>
      <w:r>
        <w:t>IT: TPF BP.2008.56 del 11 novembre 2008</w:t>
      </w:r>
    </w:p>
    <w:p>
      <w:pPr>
        <w:pStyle w:val="Heading2"/>
      </w:pPr>
      <w:r>
        <w:t>Regeste</w:t>
      </w:r>
    </w:p>
    <w:p>
      <w:r>
        <w:t>Aufschiebende Wirkung (Art. 28 Abs. 5 VStrR)</w:t>
      </w:r>
    </w:p>
    <w:p>
      <w:pPr>
        <w:pStyle w:val="Heading2"/>
      </w:pPr>
      <w:r>
        <w:t>Volltext</w:t>
      </w:r>
    </w:p>
    <w:p>
      <w:r>
        <w:t>Verfügung vom 11. November 2008 Präsident der I. Beschwerdekammer Besetzung</w:t>
      </w:r>
    </w:p>
    <w:p>
      <w:r>
        <w:t>Bundesstrafrichter Emanuel Hochstrasser, Vorsitz, Gerichtsschreiberin Tanja Inniger</w:t>
      </w:r>
    </w:p>
    <w:p>
      <w:r>
        <w:t>Parteien</w:t>
      </w:r>
    </w:p>
    <w:p>
      <w:r>
        <w:t>A., vertreten durch Rechtsanwalt Martin Tobler,</w:t>
      </w:r>
    </w:p>
    <w:p>
      <w:r>
        <w:t>Gesuchstellerin</w:t>
      </w:r>
    </w:p>
    <w:p>
      <w:r>
        <w:t>gegen</w:t>
      </w:r>
    </w:p>
    <w:p>
      <w:r>
        <w:t>EIDGENÖSSISCHE STEUERVERWALTUNG,</w:t>
      </w:r>
    </w:p>
    <w:p>
      <w:r>
        <w:t>Gesuchsgegnerin</w:t>
      </w:r>
    </w:p>
    <w:p>
      <w:r>
        <w:t>Gegenstand</w:t>
      </w:r>
    </w:p>
    <w:p>
      <w:r>
        <w:t>Aufschiebende Wirkung (Art. 28 Abs. 5 VStrR)</w:t>
      </w:r>
    </w:p>
    <w:p>
      <w:r>
        <w:t>B u n d e s s t r a f g e r i c h t T r i b u n a l p é n a l f é d é r a l T r i b u n a l e p e n a l e f e d e r a l e T r i b u n a l p e n a l f e d e r a l Geschäftsnummer: BP.2008.56 (Hauptverfahren: BV.2008.16)</w:t>
      </w:r>
    </w:p>
    <w:p>
      <w:r>
        <w:t>- 2 -</w:t>
      </w:r>
    </w:p>
    <w:p>
      <w:r>
        <w:t>Der Präsident der I. Beschwerdekammer hält fest, dass</w:t>
      </w:r>
    </w:p>
    <w:p>
      <w:r>
        <w:t>- die Abteilung Strafsachen und Untersuchungen der Eidgenössischen Steu- erverwaltung (nachfolgend „ESTV“) gegen A. und die B. SA in liquidazione eine besondere Untersuchung wegen Verdachts auf schwere Steuerwider- handlungen im Sinne von Art. 190 ff. des Bundesgesetzes vom 14. Dezem- ber 1990 über die direkte Bundessteuer (DBG, SR 642.11) führt;</w:t>
      </w:r>
    </w:p>
    <w:p>
      <w:r>
        <w:t>- aufgrund einer von A. am 19. September 2008 eingereichten Beschwerde am 21. Oktober 2008 ein Nichteintretensentscheid der ESTV erging;</w:t>
      </w:r>
    </w:p>
    <w:p>
      <w:r>
        <w:t>- A. gegen diesen Entscheid am 27. Oktober 2008 Beschwerde bei der I. Be- schwerdekammer des Bundesstrafgerichts erhob und mitunter beantragte, der Beschwerde sei die aufschiebende Wirkung zu erteilen (act. 1, S. 2);</w:t>
      </w:r>
    </w:p>
    <w:p>
      <w:r>
        <w:t>- die ESTV in ihrer Gesuchsantwort vom 6. November 2008 insoweit mit der aufschiebenden Wirkung einverstanden ist, als diese die in Aussicht gestell- ten Zeugeneinvernahmen betrifft (act. 3).</w:t>
      </w:r>
    </w:p>
    <w:p>
      <w:r>
        <w:t>Der Präsident der I. Beschwerdekammer zieht in Erwägung, dass</w:t>
      </w:r>
    </w:p>
    <w:p>
      <w:r>
        <w:t>- für das vorliegende Verfahren das Bundesgesetz vom 22. März 1974 über das Verwaltungsstrafrecht (VStrR, SR 313.0) anwendbar ist (Art. 27 Abs. 3 VStrR i.V.m. Art. 28 Abs. 1 lit. d SGG i.V.m. Art. 30 lit. a SGG);</w:t>
      </w:r>
    </w:p>
    <w:p>
      <w:r>
        <w:t>- gemäss Art. 28 Abs. 5 VStrR der Beschwerde grundsätzlich keine aufschie- bende Wirkung zukommt, soweit sie ihr nicht durch vorsorgliche Verfügung der Beschwerdeinstanz oder ihres Präsidenten verliehen wird;</w:t>
      </w:r>
    </w:p>
    <w:p>
      <w:r>
        <w:t>- die Erteilung der aufschiebenden Wirkung zur Folge hat, dass der Vollzug der angefochtenen Verfügung gehemmt wird (BÖSCH, Die Anklagekammer des Schweizerischen Bundesgerichts (Aufgaben und Verfahren), Diss. Zü- rich 1978, S. 87);</w:t>
      </w:r>
    </w:p>
    <w:p>
      <w:r>
        <w:t>- es sich beim vorliegenden Anfechtungsobjekt um den Nichteintretensent- scheid der Gesuchsgegnerin vom 21. Oktober 2008 handelt, sodass die Er- teilung der aufschiebenden Wirkung schliesslich die Durchführung der Zeu- geneinvernahmen in der von der Gesuchsgegnerin vorgesehenen Form (vgl. act. 3.2) vorläufig hemmen würde;</w:t>
      </w:r>
    </w:p>
    <w:p>
      <w:r>
        <w:t>- 3 -</w:t>
      </w:r>
    </w:p>
    <w:p>
      <w:r>
        <w:t>- die Gewährung des Suspensiveffektes in der Regel von den konkreten Um- ständen und einer Abwägung der widerstreitenden Interessen abhängt (vgl. BGE 107 Ia 269 E. 1 S. 270);</w:t>
      </w:r>
    </w:p>
    <w:p>
      <w:r>
        <w:t>- die Gesuchsgegnerin zwar bereit ist, während des Beschwerdeverfahrens die vorgesehenen Zeugeneinvernahmen nicht durchzuführen, jedoch im Hinblick auf die Verfahrensdauer insgesamt doch ein Interesse an der mög- lichst raschen Durchführung dieser Einvernahmen bekundet (act. 3);</w:t>
      </w:r>
    </w:p>
    <w:p>
      <w:r>
        <w:t>- die Gesuchstellerin ihr Gesuch um aufschiebende Wirkung einzig damit be- gründet, dass es wenig sinnvoll wäre, wenn die Gesuchsgegnerin im gegen- wärtigen Verfahrensstadium weitere Schritte unternähme (act. 1, S. 11);</w:t>
      </w:r>
    </w:p>
    <w:p>
      <w:r>
        <w:t>- jedoch die Nichtgewährung der aufschiebenden Wirkung bzw. die Durchfüh- rung der von der Gesuchsgegnerin vorgesehenen Zeugeneinvernahmen, bei welchen der Gesuchstellerin die Auswahl der vorzuladenden Zeugen über- lassen wird, damit sie ihnen noch ihre Ergänzungsfragen stellen kann (vgl. act. 3.2), unabhängig vom Ergebnis im Hauptverfahren keinen schwerwie- genden, nicht wieder gut zu machenden Nachteil für die Gesuchstellerin be- deuten würde;</w:t>
      </w:r>
    </w:p>
    <w:p>
      <w:r>
        <w:t>- das Gesuch um aufschiebende Wirkung demnach abzuweisen ist;</w:t>
      </w:r>
    </w:p>
    <w:p>
      <w:r>
        <w:t>- die Kosten der vorliegenden Verfügung bei der Hauptsache bleiben;</w:t>
      </w:r>
    </w:p>
    <w:p>
      <w:r>
        <w:t>- 4 -</w:t>
      </w:r>
    </w:p>
    <w:p>
      <w:r>
        <w:t>und erkennt:</w:t>
      </w:r>
    </w:p>
    <w:p>
      <w:r>
        <w:t>1. Das Gesuch um aufschiebende Wirkung wird abgewiesen.</w:t>
      </w:r>
    </w:p>
    <w:p>
      <w:r>
        <w:t>2. Die Kosten der vorliegenden Verfügung werden mit der Hauptsache verlegt.</w:t>
      </w:r>
    </w:p>
    <w:p>
      <w:r>
        <w:t>Bellinzona, 11. November 2008</w:t>
      </w:r>
    </w:p>
    <w:p>
      <w:r>
        <w:t>Der Präsident:</w:t>
      </w:r>
    </w:p>
    <w:p>
      <w:r>
        <w:t>Die Gerichtsschreiberin:</w:t>
      </w:r>
    </w:p>
    <w:p>
      <w:r>
        <w:t>Zustellung an</w:t>
      </w:r>
    </w:p>
    <w:p>
      <w:r>
        <w:t>- Rechtsanwalt Martin Tobler - Eidgenössische Steuerverwaltung</w:t>
      </w:r>
    </w:p>
    <w:p>
      <w:r>
        <w:t>Rechtsmittelbelehrung Gegen diese Verfügung ist kein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