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BP.2008.26 vom 16. Mai 2008</w:t>
      </w:r>
    </w:p>
    <w:p>
      <w:r>
        <w:t>Bundesstrafgericht, 2008-05-16, IT</w:t>
      </w:r>
    </w:p>
    <w:p>
      <w:r>
        <w:rPr>
          <w:b/>
        </w:rPr>
        <w:t xml:space="preserve">Quelle: </w:t>
      </w:r>
      <w:r>
        <w:t>https://mcp.opencaselaw.ch/entscheid/bstger_BP.2008.26</w:t>
      </w:r>
    </w:p>
    <w:p>
      <w:r>
        <w:t>FR: TPF BP.2008.26 du 16 mai 2008</w:t>
      </w:r>
    </w:p>
    <w:p>
      <w:r>
        <w:t>IT: TPF BP.2008.26 del 16 maggio 2008</w:t>
      </w:r>
    </w:p>
    <w:p>
      <w:pPr>
        <w:pStyle w:val="Heading2"/>
      </w:pPr>
      <w:r>
        <w:t>Regeste</w:t>
      </w:r>
    </w:p>
    <w:p>
      <w:r>
        <w:t>Reclamo contro ordinanza di misure sostitutive dell'arresto e domanda d'effetto sospensivo (art. 218 PP)</w:t>
      </w:r>
    </w:p>
    <w:p>
      <w:pPr>
        <w:pStyle w:val="Heading2"/>
      </w:pPr>
      <w:r>
        <w:t>Volltext</w:t>
      </w:r>
    </w:p>
    <w:p>
      <w:r>
        <w:t>Decreto del 16 maggio 2008 Presidente della I Corte dei reclami pe- nali Composizione</w:t>
      </w:r>
    </w:p>
    <w:p>
      <w:r>
        <w:t>Giudice penale federale Emanuel Hochstrasser, pre- sidente Cancelliere Stefan Graf</w:t>
      </w:r>
    </w:p>
    <w:p>
      <w:r>
        <w:t>Parti</w:t>
      </w:r>
    </w:p>
    <w:p>
      <w:r>
        <w:t>MINISTERO PUBBLICO DELLA CONFEDERAZIO- NE,</w:t>
      </w:r>
    </w:p>
    <w:p>
      <w:r>
        <w:t>Ricorrente</w:t>
      </w:r>
    </w:p>
    <w:p>
      <w:r>
        <w:t>contro</w:t>
      </w:r>
    </w:p>
    <w:p>
      <w:r>
        <w:t>A., rappresentato dall'avv. Daniele Timbal,</w:t>
      </w:r>
    </w:p>
    <w:p>
      <w:r>
        <w:t>Controparte</w:t>
      </w:r>
    </w:p>
    <w:p>
      <w:r>
        <w:t>Autorità che ha reso la decisione impugnata</w:t>
      </w:r>
    </w:p>
    <w:p>
      <w:r>
        <w:t>UFFICIO DEI GIUDICI ISTRUTTORI FEDERALI,</w:t>
      </w:r>
    </w:p>
    <w:p>
      <w:r>
        <w:t>Oggetto</w:t>
      </w:r>
    </w:p>
    <w:p>
      <w:r>
        <w:t>Reclamo contro ordinanza di misure sostitutive dell’arresto e domanda d'effetto sospensivo (art. 218 PP) B u n d e s s t r a f g e r i c h t T r i b u n a l p é n a l f é d é r a l T r i b u n a l e p e n a l e f e d e r a l e T r i b u n a l p e n a l f e d e r a l Numero dell’incarto: BP.2008.26 + BP.2008.27 (procedura principale: BH.2008.13 + BH.2008.14)</w:t>
      </w:r>
    </w:p>
    <w:p>
      <w:r>
        <w:t>- 2 -</w:t>
      </w:r>
    </w:p>
    <w:p>
      <w:r>
        <w:t>Il Presidente della I Corte dei reclami penali, visto:</w:t>
      </w:r>
    </w:p>
    <w:p>
      <w:r>
        <w:t>- l’ordinanza di misure sostitutive dell’arresto dell'Ufficio dei giudici istruttori federali (in seguito: UGI) del 16 maggio 2008 che respinge la domanda di conferma dell’arresto presentata dal Ministero pubblico della Confederazio- ne (in seguito: MPC), e mediante la quale viene, tra l'altro, posta come condizione per la scarcerazione di A. il versamento di un importo di Eu- ro 100'000.- a titolo di cauzione;</w:t>
      </w:r>
    </w:p>
    <w:p>
      <w:r>
        <w:t>- il reclamo del 16 maggio 2008 (anticipato via fax) interposto dal MPC pres- so la I Corte dei reclami penali del Tribunale penale federale, mediante il quale esso postula il conferimento dell'effetto sospensivo al gravame non- ché il mantenimento della detenzione preventiva per pericoli di collusione e/o inquinamento delle prove.</w:t>
      </w:r>
    </w:p>
    <w:p>
      <w:r>
        <w:t>Considerato:</w:t>
      </w:r>
    </w:p>
    <w:p>
      <w:r>
        <w:t>che il reclamo non sospende l'esecuzione della disposizione impugnata se non nel caso in cui la Corte dei reclami penali o il suo presidente lo ordini (art. 218 PP);</w:t>
      </w:r>
    </w:p>
    <w:p>
      <w:r>
        <w:t>che lo scopo di una tale misura è quello di garantire l'efficacia della decisione ul- teriore indipendentemente dal suo contenuto;</w:t>
      </w:r>
    </w:p>
    <w:p>
      <w:r>
        <w:t>che il conferimento dell'effetto sospensivo dipende, di regola, dalle particolarità del caso e dalla ponderazione degli interessi in gioco (DTF 107 Ia 269 consid. 1);</w:t>
      </w:r>
    </w:p>
    <w:p>
      <w:r>
        <w:t>che il ricorrente deve rendere verosimile un pregiudizio immediato ed irreparabile legato all'assenza dell'effetto sospensivo (G. KOLLY, Le pourvoi en nullité à la Cour de cassation pénale du Tribunal fédéral, Berne 2004, pag. 58 e seg.);</w:t>
      </w:r>
    </w:p>
    <w:p>
      <w:r>
        <w:t>che nel caso concreto l'indagato è stato incarcerato in Svizzera il 13 maggio 2008 a seguito di estradizione concessa dalla Repubblica di Slovenia pedisse- quamente all’arresto ivi avvenuto il 29 febbraio 2008 in base ad un ordine del MPC;</w:t>
      </w:r>
    </w:p>
    <w:p>
      <w:r>
        <w:t>che l’indagato è oggetto di due inchieste di polizia giudiziaria aperte nei suoi con- fronti (e di altri) per titolo di riciclaggio di denaro aggravato, falsità in documenti, appropriazione indebita, truffa, corruzione attiva e passiva;</w:t>
      </w:r>
    </w:p>
    <w:p>
      <w:r>
        <w:t>- 3 -</w:t>
      </w:r>
    </w:p>
    <w:p>
      <w:r>
        <w:t>che il rifiuto della concessione dell'effetto sospensivo avrebbe come conseguen- za la liberazione immediata dell'indagato, con eventuali pericoli di fuga e di collu- sione, malgrado gli impegni presi dall'indagato dinanzi al giudice istruttore federa- le;</w:t>
      </w:r>
    </w:p>
    <w:p>
      <w:r>
        <w:t>che il mantenimento della detenzione preventiva si giustifica in ogni caso sino al giudizio della presente causa, questo per non svuotare di senso il diritto di ricor- so;</w:t>
      </w:r>
    </w:p>
    <w:p>
      <w:r>
        <w:t>che pertanto l'istanza di conferimento dell'effetto sospensivo a titolo supercaute- lare deve essere accolta;</w:t>
      </w:r>
    </w:p>
    <w:p>
      <w:r>
        <w:t>che le spese del presente decreto seguono quelle della decisione di merito.</w:t>
      </w:r>
    </w:p>
    <w:p>
      <w:r>
        <w:t>- 4 -</w:t>
      </w:r>
    </w:p>
    <w:p>
      <w:r>
        <w:t>Decreta:</w:t>
      </w:r>
    </w:p>
    <w:p>
      <w:r>
        <w:t>1. La domanda d'effetto sospensivo è accolta.</w:t>
      </w:r>
    </w:p>
    <w:p>
      <w:r>
        <w:t>2. Le spese del presente decreto seguono quelle della procedura di merito.</w:t>
      </w:r>
    </w:p>
    <w:p>
      <w:r>
        <w:t>Bellinzona, 16 maggio 2008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</w:t>
      </w:r>
    </w:p>
    <w:p>
      <w:r>
        <w:t>- Ministero pubblico della Confederazione - Ufficio dei giudici istruttori federali - Avv. Daniele Timbal</w:t>
      </w:r>
    </w:p>
    <w:p>
      <w:r>
        <w:t>Informazione sui rimedi giuridici: Contro questo decreto non è dato alcun rimedio giuridico.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