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BP.2008.10 vom 28. Februar 2008</w:t>
      </w:r>
    </w:p>
    <w:p>
      <w:r>
        <w:t>Bundesstrafgericht, 2008-02-28, DE</w:t>
      </w:r>
    </w:p>
    <w:p>
      <w:r>
        <w:rPr>
          <w:b/>
        </w:rPr>
        <w:t xml:space="preserve">Quelle: </w:t>
      </w:r>
      <w:r>
        <w:t>https://mcp.opencaselaw.ch/entscheid/bstger_BP.2008.10</w:t>
      </w:r>
    </w:p>
    <w:p>
      <w:r>
        <w:t>FR: TPF BP.2008.10 du 28 février 2008</w:t>
      </w:r>
    </w:p>
    <w:p>
      <w:r>
        <w:t>IT: TPF BP.2008.10 del 28 febbraio 2008</w:t>
      </w:r>
    </w:p>
    <w:p>
      <w:pPr>
        <w:pStyle w:val="Heading2"/>
      </w:pPr>
      <w:r>
        <w:t>Regeste</w:t>
      </w:r>
    </w:p>
    <w:p>
      <w:r>
        <w:t>Gesuch um Erlass einer superprovisorischen Verfügung</w:t>
      </w:r>
    </w:p>
    <w:p>
      <w:pPr>
        <w:pStyle w:val="Heading2"/>
      </w:pPr>
      <w:r>
        <w:t>Volltext</w:t>
      </w:r>
    </w:p>
    <w:p>
      <w:r>
        <w:t>Verfügung vom 28. Februar 2008 Präsident der I. Beschwerdekammer Besetzung</w:t>
      </w:r>
    </w:p>
    <w:p>
      <w:r>
        <w:t>Bundesstrafrichter Emanuel Hochstrasser, Vorsitz Gerichtsschreiberin Tanja Inniger</w:t>
      </w:r>
    </w:p>
    <w:p>
      <w:r>
        <w:t>Parteien</w:t>
      </w:r>
    </w:p>
    <w:p>
      <w:r>
        <w:t>A., vertreten durch Rechtsanwalt Markus Raess,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Gesuch um Erlass einer superprovisorischen Verfü- gung</w:t>
      </w:r>
    </w:p>
    <w:p>
      <w:r>
        <w:t>B u n d e s s t r a f g e r i c h t T r i b u n a l p é n a l f é d é r a l T r i b u n a l e p e n a l e f e d e r a l e T r i b u n a l p e n a l f e d e r a l Geschäftsnummer: BP.2008.10 (Hauptverfahren: BB.2008.20)</w:t>
      </w:r>
    </w:p>
    <w:p>
      <w:r>
        <w:t>- 2 -</w:t>
      </w:r>
    </w:p>
    <w:p>
      <w:r>
        <w:t>Der Präsident der I. Beschwerdekammer hält fest, dass:</w:t>
      </w:r>
    </w:p>
    <w:p>
      <w:r>
        <w:t>- der Beschwerdeführer in seiner Eingabe vom 25. Februar 2008 (act. 1) die Zu- lässigkeit der Veröffentlichung der Beschwerdegegnerin „Orientierung zuhanden der Geschädigten und der Öffentlichkeit“ vom 21. Februar 2008 auf ihrer Website (act. 1.2) unter bundesverfassungs- und EMRK- rechtlichen Gesichtspunkten be- streitet;</w:t>
      </w:r>
    </w:p>
    <w:p>
      <w:r>
        <w:t>- der Beschwerdeführer unter anderem beantragt, die Beschwerdegegnerin sei superprovisorisch anzuweisen, die vorgenannte Publikation auf ihrer Website aus Gründen der Gleichbehandlung und des fair trial sofort zu löschen.</w:t>
      </w:r>
    </w:p>
    <w:p>
      <w:r>
        <w:t>Der Präsident der I. Beschwerdekammer zieht in Erwägung, dass</w:t>
      </w:r>
    </w:p>
    <w:p>
      <w:r>
        <w:t>- die gegen den Beschwerdeführer und Mitbeschuldigte seit mehr als drei Jahren geführten gerichtspolizeilichen Ermittlungen von Anfang an auf ein äusserst re- ges Öffentlichkeitsinteresse stiessen, was vor allem in der hohen mutmasslichen Zahl der Geschädigten und in der hohen mutmasslichen Deliktssumme begrün- det ist;</w:t>
      </w:r>
    </w:p>
    <w:p>
      <w:r>
        <w:t>- die Identität des Beschwerdeführers insbesondere deshalb allgemein bekannt ist, als dieser sich - im Gegensatz zu den übrigen Beschuldigten - in der Vergangen- heit oft in den Medien zu Wort gemeldet hat;</w:t>
      </w:r>
    </w:p>
    <w:p>
      <w:r>
        <w:t>- die Information der Öffentlichkeit über ein laufendes Verfahren in Ausnahmefäl- len, insbesondere bei langer Verfahrensdauer, zulässig sein kann, wenn ein öf- fentliches Interesse besteht, dem Persönlichkeitsschutz Rechnung getragen und der Grundsatz der Verhältnismässigkeit gewahrt wird (Schreiben des Präsidenten der Beschwerdekammer des Bundesstrafgerichts an die Bundesanwaltschaft vom 2. Juli 2004);</w:t>
      </w:r>
    </w:p>
    <w:p>
      <w:r>
        <w:t>- sich vorliegend eine öffentliche Information unter anderem rechtfertigt, weil eine Vielzahl von Geschädigten, die der Beschwerdegegnerin eventuell teilweise nicht bekannt ist, ein legitimes Informationsinteresse hat;</w:t>
      </w:r>
    </w:p>
    <w:p>
      <w:r>
        <w:t>- die zur Frage stehende Information auf der Website der Beschwerdegegnerin un- ter der Rubrik „Aktuell“ aufgeführt ist, weshalb von einer baldigen Löschung aus- zugehen ist;</w:t>
      </w:r>
    </w:p>
    <w:p>
      <w:r>
        <w:t>- eine Dringlichkeit im Sinne eines unmittelbar drohenden, nicht wiedergutzuma- chenden Schadens angesichts der obigen Erwägungen nicht ersichtlich ist.</w:t>
      </w:r>
    </w:p>
    <w:p>
      <w:r>
        <w:t>- 3 -</w:t>
      </w:r>
    </w:p>
    <w:p>
      <w:r>
        <w:t>und erkennt:</w:t>
      </w:r>
    </w:p>
    <w:p>
      <w:r>
        <w:t>1. Das Gesuch um Erlass einer superprovisorischen Verfügung wird abgewiesen.</w:t>
      </w:r>
    </w:p>
    <w:p>
      <w:r>
        <w:t>2. Die Beschwerdegegnerin wird aufgefordert, bis Mittwoch, den 5. März 2008, zum Gesuch um Erlass einer superprovisorischen Verfügung Stellung zu nehmen.</w:t>
      </w:r>
    </w:p>
    <w:p>
      <w:r>
        <w:t>3. Der Beschwerdeführer wird aufgefordert, bis zum Mittwoch, den 12. März 2008, einen Kostenvorschuss von Fr. 1'500.- zu bezahlen.</w:t>
      </w:r>
    </w:p>
    <w:p>
      <w:r>
        <w:t>Die Nichtbezahlung des Kostenvorschusses gilt nicht als Rückzug; dieser muss schriftlich erklärt werden.</w:t>
      </w:r>
    </w:p>
    <w:p>
      <w:r>
        <w:t>4. Die Gerichtsgebühr für den vorliegenden Entscheid wird auf Fr. 300.- festgesetzt und mit der Hauptsache verlegt.</w:t>
      </w:r>
    </w:p>
    <w:p>
      <w:r>
        <w:t>Bellinzona, 28. Februar 2008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Rechtsanwalt Markus Raess - Bundesanwaltschaft</w:t>
      </w:r>
    </w:p>
    <w:p>
      <w:r>
        <w:t>Rechtsmittelbelehrung Gegen diese Verfügung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